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0EFC8" w14:textId="77777777" w:rsidR="00715914" w:rsidRPr="00F17CC6" w:rsidRDefault="00A774BD" w:rsidP="00365E41">
      <w:pPr>
        <w:pStyle w:val="LDBodytext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F03EA47" wp14:editId="443F7E35">
            <wp:extent cx="1503045" cy="1104900"/>
            <wp:effectExtent l="0" t="0" r="1905" b="0"/>
            <wp:docPr id="1" name="Picture 1" descr="Commonwealth Coat of Ar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B8F04" w14:textId="77777777" w:rsidR="009E3D4E" w:rsidRPr="000A3524" w:rsidRDefault="009E3D4E" w:rsidP="009E3D4E">
      <w:pPr>
        <w:pStyle w:val="LDTitle"/>
      </w:pPr>
      <w:bookmarkStart w:id="0" w:name="LIN"/>
      <w:r>
        <w:t xml:space="preserve">LIN </w:t>
      </w:r>
      <w:r w:rsidR="005F4024">
        <w:t>22</w:t>
      </w:r>
      <w:r w:rsidRPr="007C5FDD">
        <w:t>/</w:t>
      </w:r>
      <w:r w:rsidR="009D1610">
        <w:t>038</w:t>
      </w:r>
      <w:bookmarkEnd w:id="0"/>
    </w:p>
    <w:p w14:paraId="0C2A719C" w14:textId="77777777" w:rsidR="009228CB" w:rsidRPr="00E171A2" w:rsidRDefault="00A76C10" w:rsidP="009E3D4E">
      <w:pPr>
        <w:pStyle w:val="LDDescription"/>
      </w:pPr>
      <w:bookmarkStart w:id="1" w:name="Title"/>
      <w:r>
        <w:t>Migration (Specified persons and</w:t>
      </w:r>
      <w:r w:rsidR="005F4024">
        <w:t xml:space="preserve"> periods of time for regulation 5.19) Instrument</w:t>
      </w:r>
      <w:r w:rsidR="003D3084">
        <w:t> </w:t>
      </w:r>
      <w:r w:rsidR="005F4024">
        <w:t>(LIN 22/</w:t>
      </w:r>
      <w:r w:rsidR="009D1610">
        <w:t>038</w:t>
      </w:r>
      <w:r w:rsidR="005F4024">
        <w:t>) 2022</w:t>
      </w:r>
      <w:bookmarkEnd w:id="1"/>
    </w:p>
    <w:p w14:paraId="53552964" w14:textId="77777777" w:rsidR="00554826" w:rsidRDefault="00554826" w:rsidP="00365E41">
      <w:pPr>
        <w:pStyle w:val="LDBodytext"/>
      </w:pPr>
      <w:r w:rsidRPr="009464C5">
        <w:t xml:space="preserve">I, </w:t>
      </w:r>
      <w:r w:rsidR="005F4024">
        <w:t>Alex Hawke</w:t>
      </w:r>
      <w:r w:rsidRPr="009464C5">
        <w:t xml:space="preserve">, </w:t>
      </w:r>
      <w:r w:rsidR="005F4024">
        <w:t xml:space="preserve">Minister for </w:t>
      </w:r>
      <w:r w:rsidR="00D66848" w:rsidRPr="00D66848">
        <w:t>Immigration, Citizenship, Migrant Services and Multicultural Affairs</w:t>
      </w:r>
      <w:r w:rsidRPr="009464C5">
        <w:t>, make th</w:t>
      </w:r>
      <w:r w:rsidR="00B73647">
        <w:t>is instrument</w:t>
      </w:r>
      <w:r w:rsidR="003B3646" w:rsidRPr="009464C5">
        <w:t xml:space="preserve"> under </w:t>
      </w:r>
      <w:r w:rsidR="005F4024">
        <w:t>the following provisions</w:t>
      </w:r>
      <w:r w:rsidR="00BD08C0">
        <w:t xml:space="preserve"> </w:t>
      </w:r>
      <w:r w:rsidR="00F27438" w:rsidRPr="009464C5">
        <w:t xml:space="preserve">of the </w:t>
      </w:r>
      <w:r w:rsidR="005F4024">
        <w:rPr>
          <w:i/>
        </w:rPr>
        <w:t xml:space="preserve">Migration Regulations 1994 </w:t>
      </w:r>
      <w:r w:rsidR="000B14AD" w:rsidRPr="009464C5">
        <w:t xml:space="preserve">(the </w:t>
      </w:r>
      <w:r w:rsidR="005F4024">
        <w:rPr>
          <w:rStyle w:val="LDBoldItal"/>
        </w:rPr>
        <w:t>Regulations</w:t>
      </w:r>
      <w:r w:rsidR="000B14AD" w:rsidRPr="009464C5">
        <w:t>)</w:t>
      </w:r>
      <w:r w:rsidR="005F4024">
        <w:t>:</w:t>
      </w:r>
    </w:p>
    <w:p w14:paraId="0521B241" w14:textId="77777777" w:rsidR="005F4024" w:rsidRDefault="005F4024" w:rsidP="005F4024">
      <w:pPr>
        <w:pStyle w:val="LDBodyP1a"/>
      </w:pPr>
      <w:r>
        <w:t>(a)</w:t>
      </w:r>
      <w:r>
        <w:tab/>
        <w:t>subparagraph 5.19(5)(a)(iii</w:t>
      </w:r>
      <w:proofErr w:type="gramStart"/>
      <w:r>
        <w:t>);</w:t>
      </w:r>
      <w:proofErr w:type="gramEnd"/>
    </w:p>
    <w:p w14:paraId="78C021AE" w14:textId="77777777" w:rsidR="005F4024" w:rsidRDefault="005F4024" w:rsidP="005F4024">
      <w:pPr>
        <w:pStyle w:val="LDBodyP1a"/>
      </w:pPr>
      <w:r>
        <w:t>(b)</w:t>
      </w:r>
      <w:r>
        <w:tab/>
      </w:r>
      <w:proofErr w:type="spellStart"/>
      <w:r>
        <w:t>subregulation</w:t>
      </w:r>
      <w:proofErr w:type="spellEnd"/>
      <w:r>
        <w:t> </w:t>
      </w:r>
      <w:proofErr w:type="gramStart"/>
      <w:r>
        <w:t>5.19(6);</w:t>
      </w:r>
      <w:proofErr w:type="gramEnd"/>
    </w:p>
    <w:p w14:paraId="7DD907A5" w14:textId="64319F6A" w:rsidR="005F4024" w:rsidRPr="005F4024" w:rsidRDefault="005F4024" w:rsidP="005F4024">
      <w:pPr>
        <w:pStyle w:val="LDBodyP1a"/>
      </w:pPr>
      <w:r>
        <w:t>(c)</w:t>
      </w:r>
      <w:r>
        <w:tab/>
      </w:r>
      <w:r w:rsidR="00BA3A2D">
        <w:t>paragraph</w:t>
      </w:r>
      <w:r w:rsidR="00D66848">
        <w:t> </w:t>
      </w:r>
      <w:r>
        <w:t>5.19(8)</w:t>
      </w:r>
      <w:r w:rsidR="00BA3A2D">
        <w:t>(b)</w:t>
      </w:r>
      <w:r>
        <w:t xml:space="preserve">.  </w:t>
      </w:r>
    </w:p>
    <w:p w14:paraId="0A073377" w14:textId="6BDCE6BD"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CA0CB6">
        <w:rPr>
          <w:szCs w:val="22"/>
        </w:rPr>
        <w:t xml:space="preserve"> 17 </w:t>
      </w:r>
      <w:r w:rsidR="001F5336">
        <w:rPr>
          <w:szCs w:val="22"/>
        </w:rPr>
        <w:t>March</w:t>
      </w:r>
      <w:r w:rsidR="00CA0CB6">
        <w:rPr>
          <w:szCs w:val="22"/>
        </w:rPr>
        <w:t> </w:t>
      </w:r>
      <w:r w:rsidR="005F4024">
        <w:rPr>
          <w:szCs w:val="22"/>
        </w:rPr>
        <w:t>2022</w:t>
      </w:r>
    </w:p>
    <w:p w14:paraId="514E0CB5" w14:textId="77AB41AE" w:rsidR="003B3646" w:rsidRPr="000E7118" w:rsidRDefault="003B3646" w:rsidP="000E7118">
      <w:pPr>
        <w:pStyle w:val="LDSign"/>
      </w:pPr>
    </w:p>
    <w:p w14:paraId="3A4A6999" w14:textId="71BC1AF2" w:rsidR="00922BC7" w:rsidRDefault="00CA0CB6" w:rsidP="005F4024">
      <w:pPr>
        <w:pStyle w:val="LDBodytext"/>
      </w:pPr>
      <w:r>
        <w:t>The Hon Alex Hawke MP</w:t>
      </w:r>
      <w:r>
        <w:br/>
      </w:r>
      <w:r w:rsidR="005F4024">
        <w:t xml:space="preserve">Minister for </w:t>
      </w:r>
      <w:r w:rsidR="00D66848" w:rsidRPr="00D66848">
        <w:t>Immigration, Citizenship, Migrant Services and Multicultural Affairs</w:t>
      </w:r>
    </w:p>
    <w:p w14:paraId="53C1F75C" w14:textId="77777777" w:rsidR="00554826" w:rsidRPr="00F17CC6" w:rsidRDefault="00554826" w:rsidP="006D1C8C">
      <w:pPr>
        <w:pStyle w:val="LDLine"/>
      </w:pPr>
    </w:p>
    <w:p w14:paraId="533B6A06" w14:textId="77777777" w:rsidR="00F6696E" w:rsidRPr="00F17CC6" w:rsidRDefault="00F6696E" w:rsidP="00365E41">
      <w:pPr>
        <w:pStyle w:val="LDBodytext"/>
        <w:sectPr w:rsidR="00F6696E" w:rsidRPr="00F17CC6" w:rsidSect="0086137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1907" w:h="16839" w:code="9"/>
          <w:pgMar w:top="1361" w:right="1701" w:bottom="1361" w:left="1701" w:header="720" w:footer="720" w:gutter="0"/>
          <w:pgNumType w:start="1"/>
          <w:cols w:space="708"/>
          <w:titlePg/>
          <w:docGrid w:linePitch="360"/>
        </w:sectPr>
      </w:pPr>
    </w:p>
    <w:p w14:paraId="4696FB97" w14:textId="01EAA7FD" w:rsidR="003B3646" w:rsidRDefault="008D02D1" w:rsidP="000B14AD">
      <w:pPr>
        <w:pStyle w:val="LDSecHead"/>
      </w:pPr>
      <w:bookmarkStart w:id="2" w:name="_Toc454512513"/>
      <w:bookmarkStart w:id="3" w:name="_Toc95838585"/>
      <w:bookmarkStart w:id="4" w:name="_Toc454512517"/>
      <w:r>
        <w:rPr>
          <w:noProof/>
        </w:rPr>
        <w:lastRenderedPageBreak/>
        <w:t>1</w:t>
      </w:r>
      <w:r w:rsidR="008C3379">
        <w:rPr>
          <w:noProof/>
        </w:rPr>
        <w:tab/>
      </w:r>
      <w:r w:rsidR="003B3646" w:rsidRPr="00F17CC6">
        <w:t>Name</w:t>
      </w:r>
      <w:bookmarkEnd w:id="2"/>
      <w:bookmarkEnd w:id="3"/>
    </w:p>
    <w:p w14:paraId="293EA3ED" w14:textId="0E2B3080" w:rsidR="00B4644E" w:rsidRPr="000B14AD" w:rsidRDefault="000B14AD" w:rsidP="000B14AD">
      <w:pPr>
        <w:pStyle w:val="LDSec1"/>
      </w:pPr>
      <w:r>
        <w:tab/>
      </w:r>
      <w:r>
        <w:tab/>
      </w:r>
      <w:r w:rsidR="003B3646" w:rsidRPr="00F17CC6">
        <w:t>This instrument is the</w:t>
      </w:r>
      <w:r>
        <w:t xml:space="preserve"> </w:t>
      </w:r>
      <w:r w:rsidR="008D02D1" w:rsidRPr="006D1C8C">
        <w:rPr>
          <w:rStyle w:val="LDItal"/>
        </w:rPr>
        <w:t>Migration (Specified persons and periods of time for regulation 5.19) Instrument (LIN 22/038)</w:t>
      </w:r>
      <w:r w:rsidR="008D02D1" w:rsidRPr="006D1C8C">
        <w:rPr>
          <w:i/>
        </w:rPr>
        <w:t xml:space="preserve"> 2022</w:t>
      </w:r>
      <w:r>
        <w:t>.</w:t>
      </w:r>
    </w:p>
    <w:p w14:paraId="63238D4B" w14:textId="5B9A8BB1" w:rsidR="003B3646" w:rsidRPr="007E11B9" w:rsidRDefault="008D02D1" w:rsidP="000B14AD">
      <w:pPr>
        <w:pStyle w:val="LDSecHead"/>
      </w:pPr>
      <w:bookmarkStart w:id="5" w:name="_Toc454512514"/>
      <w:bookmarkStart w:id="6" w:name="_Toc95838586"/>
      <w:r>
        <w:rPr>
          <w:noProof/>
        </w:rPr>
        <w:t>2</w:t>
      </w:r>
      <w:r w:rsidR="000B14AD">
        <w:tab/>
      </w:r>
      <w:r w:rsidR="003B3646" w:rsidRPr="00F17CC6">
        <w:t>Commencement</w:t>
      </w:r>
      <w:bookmarkEnd w:id="5"/>
      <w:bookmarkEnd w:id="6"/>
    </w:p>
    <w:p w14:paraId="65F05A0C" w14:textId="77777777" w:rsidR="003B3646" w:rsidRPr="00F17CC6" w:rsidRDefault="000B14AD" w:rsidP="000B14AD">
      <w:pPr>
        <w:pStyle w:val="LDSec1"/>
      </w:pPr>
      <w:bookmarkStart w:id="7" w:name="_Toc454512515"/>
      <w:r>
        <w:tab/>
      </w:r>
      <w:r>
        <w:tab/>
      </w:r>
      <w:r w:rsidR="003B3646" w:rsidRPr="00F17CC6">
        <w:t xml:space="preserve">This instrument commences </w:t>
      </w:r>
      <w:r w:rsidR="005F4024">
        <w:t>on 18 March 2022</w:t>
      </w:r>
      <w:r w:rsidR="003B3646" w:rsidRPr="00F17CC6">
        <w:t>.</w:t>
      </w:r>
    </w:p>
    <w:p w14:paraId="50BB7C77" w14:textId="420C09B5" w:rsidR="003B3646" w:rsidRPr="00F17CC6" w:rsidRDefault="008D02D1" w:rsidP="000B14AD">
      <w:pPr>
        <w:pStyle w:val="LDSecHead"/>
      </w:pPr>
      <w:bookmarkStart w:id="8" w:name="_Toc454512516"/>
      <w:bookmarkStart w:id="9" w:name="_Toc95838587"/>
      <w:bookmarkEnd w:id="7"/>
      <w:r>
        <w:rPr>
          <w:noProof/>
        </w:rPr>
        <w:t>3</w:t>
      </w:r>
      <w:r w:rsidR="000B14AD">
        <w:tab/>
      </w:r>
      <w:r w:rsidR="003B3646" w:rsidRPr="00F17CC6">
        <w:t>Definitions</w:t>
      </w:r>
      <w:bookmarkEnd w:id="8"/>
      <w:bookmarkEnd w:id="9"/>
    </w:p>
    <w:p w14:paraId="43A2AF9B" w14:textId="6F8760A3" w:rsidR="00E5722B" w:rsidRDefault="000B14AD" w:rsidP="00E5722B">
      <w:pPr>
        <w:pStyle w:val="LDSec1"/>
        <w:keepNext/>
      </w:pPr>
      <w:r>
        <w:tab/>
      </w:r>
      <w:r w:rsidR="003B3646" w:rsidRPr="00F17CC6">
        <w:tab/>
        <w:t>In this instrument</w:t>
      </w:r>
      <w:r w:rsidR="00E5722B">
        <w:t>:</w:t>
      </w:r>
    </w:p>
    <w:p w14:paraId="5337A6FF" w14:textId="3B806AE6" w:rsidR="00D66848" w:rsidRDefault="00D66848" w:rsidP="006D1C8C">
      <w:pPr>
        <w:pStyle w:val="LDdefinition"/>
        <w:keepNext w:val="0"/>
        <w:spacing w:before="60" w:after="60"/>
      </w:pPr>
      <w:r w:rsidRPr="00D66848">
        <w:rPr>
          <w:b/>
          <w:i/>
        </w:rPr>
        <w:t>application</w:t>
      </w:r>
      <w:r>
        <w:t xml:space="preserve"> means an ap</w:t>
      </w:r>
      <w:r w:rsidR="009D1610">
        <w:t xml:space="preserve">plication under </w:t>
      </w:r>
      <w:proofErr w:type="spellStart"/>
      <w:r w:rsidR="00DE70DB">
        <w:t>sub</w:t>
      </w:r>
      <w:r w:rsidR="009D1610">
        <w:t>regulation</w:t>
      </w:r>
      <w:proofErr w:type="spellEnd"/>
      <w:r w:rsidR="009D1610">
        <w:t> </w:t>
      </w:r>
      <w:r>
        <w:t>5.19</w:t>
      </w:r>
      <w:r w:rsidR="00DE70DB">
        <w:t>(1)</w:t>
      </w:r>
      <w:r>
        <w:t xml:space="preserve"> of the Regulations for approval of the nomination of a position in Australia.</w:t>
      </w:r>
    </w:p>
    <w:p w14:paraId="190E6EBD" w14:textId="379334B1" w:rsidR="00D66848" w:rsidRDefault="00D66848" w:rsidP="006D1C8C">
      <w:pPr>
        <w:pStyle w:val="LDdefinition"/>
        <w:keepNext w:val="0"/>
        <w:spacing w:before="60" w:after="60"/>
      </w:pPr>
      <w:r w:rsidRPr="00D66848">
        <w:rPr>
          <w:b/>
          <w:i/>
        </w:rPr>
        <w:t>concession period</w:t>
      </w:r>
      <w:r>
        <w:t xml:space="preserve"> means the concession pe</w:t>
      </w:r>
      <w:r w:rsidR="009D1610">
        <w:t xml:space="preserve">riod mentioned in </w:t>
      </w:r>
      <w:proofErr w:type="spellStart"/>
      <w:r w:rsidR="009D1610">
        <w:t>subregulation</w:t>
      </w:r>
      <w:proofErr w:type="spellEnd"/>
      <w:r w:rsidR="009D1610">
        <w:t> </w:t>
      </w:r>
      <w:r>
        <w:t>1.15N(1)</w:t>
      </w:r>
      <w:r w:rsidR="002527A6">
        <w:t xml:space="preserve"> </w:t>
      </w:r>
      <w:r>
        <w:t>of the Regulations.</w:t>
      </w:r>
      <w:r w:rsidR="009D1610">
        <w:t xml:space="preserve">  </w:t>
      </w:r>
    </w:p>
    <w:p w14:paraId="59BB03ED" w14:textId="01DAD7B3" w:rsidR="009D1610" w:rsidRDefault="009D1610" w:rsidP="006D1C8C">
      <w:pPr>
        <w:pStyle w:val="LDdefinition"/>
        <w:keepNext w:val="0"/>
        <w:spacing w:before="60" w:after="60"/>
      </w:pPr>
      <w:r>
        <w:rPr>
          <w:b/>
          <w:i/>
        </w:rPr>
        <w:t>COVID-19</w:t>
      </w:r>
      <w:r w:rsidRPr="00B72064">
        <w:t xml:space="preserve"> </w:t>
      </w:r>
      <w:r w:rsidRPr="009D1610">
        <w:t>means the pandemic declared by the World Health Organization on 11 March 2020, caused by the coronavirus COVID‑19</w:t>
      </w:r>
      <w:r>
        <w:t xml:space="preserve">.  </w:t>
      </w:r>
    </w:p>
    <w:p w14:paraId="172ED2D4" w14:textId="501B8C94" w:rsidR="00A477C8" w:rsidRPr="00A477C8" w:rsidRDefault="00A477C8" w:rsidP="006D1C8C">
      <w:pPr>
        <w:pStyle w:val="LDdefinition"/>
        <w:keepNext w:val="0"/>
        <w:spacing w:before="60" w:after="60"/>
      </w:pPr>
      <w:r>
        <w:rPr>
          <w:b/>
          <w:i/>
        </w:rPr>
        <w:t>COVID-19 reduced work period</w:t>
      </w:r>
      <w:r w:rsidR="008D2976">
        <w:t>: see subsection </w:t>
      </w:r>
      <w:r w:rsidR="00BB4031">
        <w:t>6</w:t>
      </w:r>
      <w:r w:rsidR="008D2976">
        <w:t>(2</w:t>
      </w:r>
      <w:r>
        <w:t xml:space="preserve">).  </w:t>
      </w:r>
    </w:p>
    <w:p w14:paraId="7A3ACD69" w14:textId="25593E4C" w:rsidR="008D2976" w:rsidRDefault="008D2976" w:rsidP="008D2976">
      <w:pPr>
        <w:pStyle w:val="LDdefinition"/>
        <w:keepNext w:val="0"/>
        <w:spacing w:before="60" w:after="60"/>
      </w:pPr>
      <w:r>
        <w:rPr>
          <w:b/>
          <w:i/>
        </w:rPr>
        <w:t>COVID-19 unpaid leave period</w:t>
      </w:r>
      <w:r>
        <w:t>: see subsection </w:t>
      </w:r>
      <w:r w:rsidR="00BB4031">
        <w:t>7</w:t>
      </w:r>
      <w:r>
        <w:t>(</w:t>
      </w:r>
      <w:r w:rsidR="00BB4031">
        <w:t>2</w:t>
      </w:r>
      <w:r>
        <w:t xml:space="preserve">).  </w:t>
      </w:r>
    </w:p>
    <w:p w14:paraId="59C46888" w14:textId="05FD273F" w:rsidR="00B46521" w:rsidRPr="00B46521" w:rsidRDefault="00BB4031" w:rsidP="008D2976">
      <w:pPr>
        <w:pStyle w:val="LDdefinition"/>
        <w:keepNext w:val="0"/>
        <w:spacing w:before="60" w:after="60"/>
      </w:pPr>
      <w:r>
        <w:rPr>
          <w:b/>
          <w:i/>
        </w:rPr>
        <w:t>i</w:t>
      </w:r>
      <w:r w:rsidR="00B46521">
        <w:rPr>
          <w:b/>
          <w:i/>
        </w:rPr>
        <w:t xml:space="preserve">dentified person </w:t>
      </w:r>
      <w:r w:rsidR="00B46521">
        <w:t xml:space="preserve">has the meaning given by the </w:t>
      </w:r>
      <w:r>
        <w:t xml:space="preserve">paragraph 5.19(5)(c) of the Regulations.  </w:t>
      </w:r>
    </w:p>
    <w:p w14:paraId="0A906E94" w14:textId="0B70C15F" w:rsidR="00CA3B89" w:rsidRPr="00CA3B89" w:rsidRDefault="00CA3B89" w:rsidP="008D2976">
      <w:pPr>
        <w:pStyle w:val="LDdefinition"/>
        <w:keepNext w:val="0"/>
        <w:spacing w:before="60" w:after="60"/>
      </w:pPr>
      <w:r>
        <w:rPr>
          <w:b/>
          <w:i/>
        </w:rPr>
        <w:t>specified person</w:t>
      </w:r>
      <w:r>
        <w:t xml:space="preserve">: see subsection 4(1).  </w:t>
      </w:r>
    </w:p>
    <w:p w14:paraId="22CB1812" w14:textId="786C951A" w:rsidR="00AF22DB" w:rsidRPr="006D1C8C" w:rsidRDefault="00AF22DB" w:rsidP="008D2976">
      <w:pPr>
        <w:pStyle w:val="LDdefinition"/>
        <w:keepNext w:val="0"/>
        <w:spacing w:before="60" w:after="60"/>
      </w:pPr>
      <w:r>
        <w:rPr>
          <w:b/>
          <w:i/>
        </w:rPr>
        <w:t xml:space="preserve">specified 457 </w:t>
      </w:r>
      <w:r w:rsidR="001E47A7">
        <w:rPr>
          <w:b/>
          <w:i/>
        </w:rPr>
        <w:t xml:space="preserve">visa </w:t>
      </w:r>
      <w:proofErr w:type="gramStart"/>
      <w:r>
        <w:rPr>
          <w:b/>
          <w:i/>
        </w:rPr>
        <w:t>holder</w:t>
      </w:r>
      <w:proofErr w:type="gramEnd"/>
      <w:r>
        <w:t xml:space="preserve">: see subsection 4(2).  </w:t>
      </w:r>
    </w:p>
    <w:p w14:paraId="5707F4C5" w14:textId="72963979" w:rsidR="008D2976" w:rsidRPr="00693DA7" w:rsidRDefault="005539D7" w:rsidP="00B72064">
      <w:pPr>
        <w:pStyle w:val="LDdefinition"/>
      </w:pPr>
      <w:r>
        <w:rPr>
          <w:b/>
          <w:i/>
        </w:rPr>
        <w:t>subclass 457 visa</w:t>
      </w:r>
      <w:r>
        <w:t xml:space="preserve"> means a Subclass 457 (Temporary Work (Skilled)) visa</w:t>
      </w:r>
      <w:r w:rsidR="006602E5">
        <w:t xml:space="preserve"> as in force under Schedule 2 to the Regulations before 18 March 2018</w:t>
      </w:r>
      <w:r>
        <w:t xml:space="preserve">.  </w:t>
      </w:r>
    </w:p>
    <w:p w14:paraId="76928EEF" w14:textId="63B74E8A" w:rsidR="003B3646" w:rsidRPr="00F17CC6" w:rsidRDefault="008D02D1" w:rsidP="000B14AD">
      <w:pPr>
        <w:pStyle w:val="LDSecHead"/>
      </w:pPr>
      <w:bookmarkStart w:id="10" w:name="_Toc95838588"/>
      <w:r>
        <w:rPr>
          <w:noProof/>
        </w:rPr>
        <w:t>4</w:t>
      </w:r>
      <w:r w:rsidR="000B14AD">
        <w:tab/>
      </w:r>
      <w:r w:rsidR="00A71F7A">
        <w:t>Specified persons</w:t>
      </w:r>
      <w:bookmarkEnd w:id="10"/>
      <w:r w:rsidR="004F263F" w:rsidRPr="002E65CA">
        <w:t xml:space="preserve"> </w:t>
      </w:r>
    </w:p>
    <w:p w14:paraId="6F825FFB" w14:textId="58D292A1" w:rsidR="00273B10" w:rsidRDefault="000B14AD" w:rsidP="006D1C8C">
      <w:pPr>
        <w:pStyle w:val="LDSec1"/>
      </w:pPr>
      <w:r>
        <w:tab/>
      </w:r>
      <w:r w:rsidR="00273B10">
        <w:t>(1)</w:t>
      </w:r>
      <w:r>
        <w:tab/>
      </w:r>
      <w:r w:rsidR="00E471A8">
        <w:t>For</w:t>
      </w:r>
      <w:r w:rsidR="00E471A8" w:rsidRPr="002E65CA">
        <w:t xml:space="preserve"> </w:t>
      </w:r>
      <w:r w:rsidR="009D54A5" w:rsidRPr="002E65CA">
        <w:t>subparagraph</w:t>
      </w:r>
      <w:r w:rsidR="009D54A5">
        <w:t xml:space="preserve"> 5.19(5)(a)(iii) of the Regulations, </w:t>
      </w:r>
      <w:r w:rsidR="001D3E82">
        <w:t xml:space="preserve">a </w:t>
      </w:r>
      <w:r w:rsidR="004F263F" w:rsidRPr="002E65CA">
        <w:t>person</w:t>
      </w:r>
      <w:r w:rsidR="00CA3B89">
        <w:t xml:space="preserve"> (a </w:t>
      </w:r>
      <w:r w:rsidR="00CA3B89">
        <w:rPr>
          <w:b/>
          <w:i/>
        </w:rPr>
        <w:t>specified person</w:t>
      </w:r>
      <w:r w:rsidR="00CA3B89">
        <w:t>)</w:t>
      </w:r>
      <w:r w:rsidR="003A4D1B">
        <w:t xml:space="preserve"> mentioned</w:t>
      </w:r>
      <w:r w:rsidR="004F263F" w:rsidRPr="002E65CA">
        <w:t xml:space="preserve"> </w:t>
      </w:r>
      <w:r w:rsidR="003A4D1B">
        <w:t>in subsection (2)</w:t>
      </w:r>
      <w:r w:rsidR="00BF14F1">
        <w:t xml:space="preserve"> </w:t>
      </w:r>
      <w:r w:rsidR="00E471A8">
        <w:t>or</w:t>
      </w:r>
      <w:r w:rsidR="003A4D1B">
        <w:t xml:space="preserve"> (3) </w:t>
      </w:r>
      <w:r w:rsidR="004F263F" w:rsidRPr="002E65CA">
        <w:t>is specified</w:t>
      </w:r>
      <w:r w:rsidR="00273B10">
        <w:t xml:space="preserve">. </w:t>
      </w:r>
    </w:p>
    <w:p w14:paraId="77A91571" w14:textId="154C4135" w:rsidR="00E5722B" w:rsidRDefault="00273B10" w:rsidP="00E5722B">
      <w:pPr>
        <w:pStyle w:val="LDSec1"/>
        <w:keepNext/>
      </w:pPr>
      <w:r>
        <w:tab/>
        <w:t>(2)</w:t>
      </w:r>
      <w:r>
        <w:tab/>
      </w:r>
      <w:r w:rsidR="001D3E82">
        <w:t xml:space="preserve">A </w:t>
      </w:r>
      <w:r>
        <w:t>person</w:t>
      </w:r>
      <w:r w:rsidR="002F7848">
        <w:t xml:space="preserve"> </w:t>
      </w:r>
      <w:r w:rsidR="00086BFA">
        <w:t xml:space="preserve">(a </w:t>
      </w:r>
      <w:r w:rsidR="00086BFA">
        <w:rPr>
          <w:b/>
          <w:i/>
        </w:rPr>
        <w:t xml:space="preserve">specified 457 </w:t>
      </w:r>
      <w:r w:rsidR="001E47A7">
        <w:rPr>
          <w:b/>
          <w:i/>
        </w:rPr>
        <w:t xml:space="preserve">visa </w:t>
      </w:r>
      <w:r w:rsidR="00086BFA">
        <w:rPr>
          <w:b/>
          <w:i/>
        </w:rPr>
        <w:t>holder</w:t>
      </w:r>
      <w:r w:rsidR="00086BFA">
        <w:t xml:space="preserve">) </w:t>
      </w:r>
      <w:r w:rsidR="005539D7">
        <w:t>who</w:t>
      </w:r>
      <w:r>
        <w:t xml:space="preserve">, </w:t>
      </w:r>
      <w:r w:rsidR="004F263F" w:rsidRPr="002E65CA">
        <w:t>on 18 </w:t>
      </w:r>
      <w:r>
        <w:t>April 2017</w:t>
      </w:r>
      <w:r w:rsidR="00E5722B">
        <w:t>:</w:t>
      </w:r>
    </w:p>
    <w:p w14:paraId="2CA89A98" w14:textId="2B1A02D0" w:rsidR="00684D78" w:rsidRDefault="00BD08C0" w:rsidP="00BD08C0">
      <w:pPr>
        <w:pStyle w:val="LDP1a"/>
      </w:pPr>
      <w:r>
        <w:t>(a)</w:t>
      </w:r>
      <w:r>
        <w:tab/>
      </w:r>
      <w:r w:rsidR="005A51B0" w:rsidRPr="002E65CA">
        <w:t xml:space="preserve">held a </w:t>
      </w:r>
      <w:r w:rsidR="006602E5">
        <w:t>subclass 457</w:t>
      </w:r>
      <w:r w:rsidR="005A51B0" w:rsidRPr="002E65CA">
        <w:t xml:space="preserve"> </w:t>
      </w:r>
      <w:proofErr w:type="gramStart"/>
      <w:r w:rsidR="005A51B0" w:rsidRPr="002E65CA">
        <w:t>visa;</w:t>
      </w:r>
      <w:proofErr w:type="gramEnd"/>
      <w:r w:rsidR="005A51B0" w:rsidRPr="002E65CA">
        <w:t xml:space="preserve"> or</w:t>
      </w:r>
    </w:p>
    <w:p w14:paraId="5430F83A" w14:textId="1FEAB54A" w:rsidR="00187701" w:rsidRDefault="00BD08C0" w:rsidP="00187701">
      <w:pPr>
        <w:pStyle w:val="LDP1a"/>
      </w:pPr>
      <w:r>
        <w:t>(b)</w:t>
      </w:r>
      <w:r>
        <w:tab/>
      </w:r>
      <w:r w:rsidR="005A51B0" w:rsidRPr="002E65CA">
        <w:t xml:space="preserve">was an applicant for a </w:t>
      </w:r>
      <w:r w:rsidR="006602E5">
        <w:t>subclass 457</w:t>
      </w:r>
      <w:r w:rsidR="005A51B0" w:rsidRPr="002E65CA">
        <w:t xml:space="preserve"> visa that was subsequently granted</w:t>
      </w:r>
      <w:r w:rsidR="007F3C49">
        <w:t xml:space="preserve">.  </w:t>
      </w:r>
    </w:p>
    <w:p w14:paraId="29D564A4" w14:textId="1BF7C25C" w:rsidR="00641443" w:rsidRDefault="00187701" w:rsidP="00686DF4">
      <w:pPr>
        <w:pStyle w:val="LDSec1"/>
      </w:pPr>
      <w:r>
        <w:tab/>
        <w:t>(3)</w:t>
      </w:r>
      <w:r>
        <w:tab/>
      </w:r>
      <w:r w:rsidR="00D673D3">
        <w:t>Commencing on 1 July 2022—a</w:t>
      </w:r>
      <w:r w:rsidR="00AF0D36">
        <w:t xml:space="preserve"> person who</w:t>
      </w:r>
      <w:r w:rsidR="00641443">
        <w:t>:</w:t>
      </w:r>
    </w:p>
    <w:p w14:paraId="1259C763" w14:textId="0681591C" w:rsidR="00641443" w:rsidRDefault="00641443" w:rsidP="00641443">
      <w:pPr>
        <w:pStyle w:val="LDP1a"/>
      </w:pPr>
      <w:r>
        <w:t>(a)</w:t>
      </w:r>
      <w:r>
        <w:tab/>
      </w:r>
      <w:r w:rsidR="006602E5">
        <w:t>has</w:t>
      </w:r>
      <w:r w:rsidR="005539D7">
        <w:t xml:space="preserve"> been </w:t>
      </w:r>
      <w:r>
        <w:t xml:space="preserve">in Australia for at least 12 months between 1 February 2020 and </w:t>
      </w:r>
      <w:r w:rsidR="00827B9E">
        <w:t>14 </w:t>
      </w:r>
      <w:r>
        <w:t>December 2021; and</w:t>
      </w:r>
    </w:p>
    <w:p w14:paraId="3E9CA3E4" w14:textId="15E94542" w:rsidR="00C4104F" w:rsidRDefault="00641443" w:rsidP="00641443">
      <w:pPr>
        <w:pStyle w:val="LDP1a"/>
      </w:pPr>
      <w:r>
        <w:t>(b)</w:t>
      </w:r>
      <w:r>
        <w:tab/>
      </w:r>
      <w:r w:rsidR="00114793">
        <w:t>at the time of application, i</w:t>
      </w:r>
      <w:r w:rsidR="00273B10">
        <w:t xml:space="preserve">s employed by </w:t>
      </w:r>
      <w:r w:rsidR="00114793">
        <w:t>a person actively and lawfully operating a business in Australia</w:t>
      </w:r>
      <w:r w:rsidR="00273B10">
        <w:t xml:space="preserve">. </w:t>
      </w:r>
      <w:r w:rsidR="00C4104F">
        <w:t xml:space="preserve"> </w:t>
      </w:r>
    </w:p>
    <w:p w14:paraId="1A4825A4" w14:textId="76341A26" w:rsidR="007C343A" w:rsidRDefault="008D02D1" w:rsidP="00B05E22">
      <w:pPr>
        <w:pStyle w:val="LDSecHead"/>
      </w:pPr>
      <w:bookmarkStart w:id="11" w:name="_Toc95838589"/>
      <w:bookmarkEnd w:id="4"/>
      <w:r>
        <w:rPr>
          <w:noProof/>
        </w:rPr>
        <w:t>5</w:t>
      </w:r>
      <w:r w:rsidR="00B05E22">
        <w:tab/>
      </w:r>
      <w:bookmarkEnd w:id="11"/>
      <w:r w:rsidR="001C43F5">
        <w:t>Periods of time</w:t>
      </w:r>
      <w:r w:rsidR="002C7A0B">
        <w:t xml:space="preserve">—relevant </w:t>
      </w:r>
      <w:r w:rsidR="00BB4031">
        <w:t xml:space="preserve">specified </w:t>
      </w:r>
      <w:r w:rsidR="002C7A0B">
        <w:t>457</w:t>
      </w:r>
      <w:r w:rsidR="001E47A7">
        <w:t xml:space="preserve"> visa</w:t>
      </w:r>
      <w:r w:rsidR="002C7A0B">
        <w:t xml:space="preserve"> holders </w:t>
      </w:r>
      <w:r w:rsidR="001E1853">
        <w:t>without a COVID-19 reduced work period or COVID-19 unpaid leave period</w:t>
      </w:r>
    </w:p>
    <w:p w14:paraId="27B6E88C" w14:textId="0A930781" w:rsidR="00D12139" w:rsidRPr="005A0765" w:rsidRDefault="00D12139" w:rsidP="00D12139">
      <w:pPr>
        <w:pStyle w:val="LDSec1"/>
      </w:pPr>
      <w:r w:rsidRPr="006D17E7">
        <w:tab/>
      </w:r>
      <w:r w:rsidRPr="005A0765">
        <w:t>(1)</w:t>
      </w:r>
      <w:r w:rsidRPr="005A0765">
        <w:tab/>
        <w:t xml:space="preserve">For </w:t>
      </w:r>
      <w:proofErr w:type="spellStart"/>
      <w:r w:rsidRPr="005A0765">
        <w:t>subregulation</w:t>
      </w:r>
      <w:proofErr w:type="spellEnd"/>
      <w:r w:rsidRPr="005A0765">
        <w:t xml:space="preserve"> 5.19(6) of the Regulations, the following periods of time are specified if the identified person in an application is a specified 457 visa holder:  </w:t>
      </w:r>
    </w:p>
    <w:p w14:paraId="2F03FF1A" w14:textId="119497CE" w:rsidR="00D12139" w:rsidRPr="005A0765" w:rsidRDefault="00D12139" w:rsidP="00D12139">
      <w:pPr>
        <w:pStyle w:val="LDP1a"/>
      </w:pPr>
      <w:r w:rsidRPr="005A0765">
        <w:t>(a)</w:t>
      </w:r>
      <w:r w:rsidRPr="005A0765">
        <w:tab/>
        <w:t>for paragraph</w:t>
      </w:r>
      <w:r w:rsidR="00ED3185">
        <w:t>s</w:t>
      </w:r>
      <w:r w:rsidRPr="005A0765">
        <w:t> 5.19(5)(e)</w:t>
      </w:r>
      <w:r w:rsidR="00ED3185">
        <w:t>, (f)</w:t>
      </w:r>
      <w:r w:rsidR="006D17E7">
        <w:t xml:space="preserve"> </w:t>
      </w:r>
      <w:r w:rsidRPr="005A0765">
        <w:t>and (</w:t>
      </w:r>
      <w:r w:rsidR="00ED3185">
        <w:t>g</w:t>
      </w:r>
      <w:r w:rsidRPr="005A0765">
        <w:t>)</w:t>
      </w:r>
      <w:r w:rsidR="00ED3185">
        <w:t xml:space="preserve"> of the Regulations</w:t>
      </w:r>
      <w:r w:rsidRPr="005A0765">
        <w:t xml:space="preserve">—a period of 3 years is determined, instead of a period of 4 years mentioned in those provisions; and  </w:t>
      </w:r>
    </w:p>
    <w:p w14:paraId="475E63C8" w14:textId="2D45B910" w:rsidR="00D12139" w:rsidRPr="005A0765" w:rsidRDefault="00D12139" w:rsidP="00D12139">
      <w:pPr>
        <w:pStyle w:val="LDP1a"/>
      </w:pPr>
      <w:r w:rsidRPr="005A0765">
        <w:t>(b)</w:t>
      </w:r>
      <w:r w:rsidRPr="005A0765">
        <w:tab/>
        <w:t>for paragraph 5.19(5)(e)</w:t>
      </w:r>
      <w:r w:rsidR="00ED3185">
        <w:t xml:space="preserve"> of the Regulations</w:t>
      </w:r>
      <w:r w:rsidRPr="005A0765">
        <w:t xml:space="preserve">—a total period of at least 2 years is determined, instead of a total period of at least 3 years mentioned in those provisions; and </w:t>
      </w:r>
    </w:p>
    <w:p w14:paraId="46E122C4" w14:textId="0C90757B" w:rsidR="00D12139" w:rsidRPr="005A0765" w:rsidRDefault="00D12139" w:rsidP="00D12139">
      <w:pPr>
        <w:pStyle w:val="LDP1a"/>
      </w:pPr>
      <w:r w:rsidRPr="005A0765">
        <w:lastRenderedPageBreak/>
        <w:t>(c)</w:t>
      </w:r>
      <w:r w:rsidRPr="005A0765">
        <w:tab/>
        <w:t>for subparagraph 5.19(5)(f)(</w:t>
      </w:r>
      <w:proofErr w:type="spellStart"/>
      <w:r w:rsidRPr="005A0765">
        <w:t>i</w:t>
      </w:r>
      <w:proofErr w:type="spellEnd"/>
      <w:r w:rsidRPr="005A0765">
        <w:t>) and paragraph 5.19(5)(g)</w:t>
      </w:r>
      <w:r w:rsidR="00ED3185">
        <w:t xml:space="preserve"> of the Regulations</w:t>
      </w:r>
      <w:r w:rsidRPr="005A0765">
        <w:t>—a total period of at least 2 years (not including any periods of unpaid leave) is determined, instead of a total period of at least 3 years (not including any periods of unpaid leave) mentioned in those provisions.</w:t>
      </w:r>
    </w:p>
    <w:p w14:paraId="1C649897" w14:textId="613175BC" w:rsidR="002C7A0B" w:rsidRDefault="002C7A0B" w:rsidP="00660BC7">
      <w:pPr>
        <w:pStyle w:val="LDSec1"/>
      </w:pPr>
      <w:r>
        <w:tab/>
        <w:t>(2)</w:t>
      </w:r>
      <w:r>
        <w:tab/>
        <w:t xml:space="preserve">Subsection (1) is subject to sections 6 and 7.  </w:t>
      </w:r>
    </w:p>
    <w:p w14:paraId="11D606D3" w14:textId="25F20277" w:rsidR="005756C1" w:rsidRDefault="008D02D1" w:rsidP="005756C1">
      <w:pPr>
        <w:pStyle w:val="LDSecHead"/>
      </w:pPr>
      <w:bookmarkStart w:id="12" w:name="_Toc95838590"/>
      <w:r>
        <w:rPr>
          <w:noProof/>
        </w:rPr>
        <w:t>6</w:t>
      </w:r>
      <w:r w:rsidR="005756C1">
        <w:tab/>
      </w:r>
      <w:bookmarkEnd w:id="12"/>
      <w:r w:rsidR="00582BA2" w:rsidRPr="00CF199B">
        <w:t>Different periods of time for paragraph 5.19(5)(f) of the Regulations—COVID</w:t>
      </w:r>
      <w:r w:rsidR="00582BA2">
        <w:noBreakHyphen/>
      </w:r>
      <w:r w:rsidR="00582BA2" w:rsidRPr="00CF199B">
        <w:t>19</w:t>
      </w:r>
    </w:p>
    <w:p w14:paraId="15A71E83" w14:textId="417E9B71" w:rsidR="002F7848" w:rsidRDefault="002F7848" w:rsidP="004B692A">
      <w:pPr>
        <w:pStyle w:val="LDSec1"/>
      </w:pPr>
      <w:r>
        <w:tab/>
      </w:r>
      <w:r w:rsidR="007F45A8">
        <w:t>(1)</w:t>
      </w:r>
      <w:r>
        <w:tab/>
      </w:r>
      <w:r w:rsidR="00D12139">
        <w:t xml:space="preserve">For </w:t>
      </w:r>
      <w:proofErr w:type="spellStart"/>
      <w:r w:rsidR="00D12139">
        <w:t>subregulation</w:t>
      </w:r>
      <w:proofErr w:type="spellEnd"/>
      <w:r w:rsidR="00D12139">
        <w:t> 5.19(6) of the Regulations, the following periods of time are specified f</w:t>
      </w:r>
      <w:r w:rsidR="007427CA">
        <w:t xml:space="preserve">or </w:t>
      </w:r>
      <w:r w:rsidR="002C7A0B">
        <w:t>sub</w:t>
      </w:r>
      <w:r w:rsidR="007427CA">
        <w:t>paragraph 5.19(5)(f)</w:t>
      </w:r>
      <w:r w:rsidR="002C7A0B">
        <w:t>(</w:t>
      </w:r>
      <w:proofErr w:type="spellStart"/>
      <w:r w:rsidR="002C7A0B">
        <w:t>i</w:t>
      </w:r>
      <w:proofErr w:type="spellEnd"/>
      <w:r w:rsidR="002C7A0B">
        <w:t>)</w:t>
      </w:r>
      <w:r w:rsidR="007427CA">
        <w:t xml:space="preserve"> of the Regulations</w:t>
      </w:r>
      <w:r w:rsidR="002C7A0B">
        <w:t xml:space="preserve"> if the identified person in an application has a COVID-19 reduced work period</w:t>
      </w:r>
      <w:r w:rsidR="00305217">
        <w:t xml:space="preserve"> and</w:t>
      </w:r>
      <w:r w:rsidR="007427CA">
        <w:t>:</w:t>
      </w:r>
    </w:p>
    <w:p w14:paraId="0B85CEC7" w14:textId="0C8F6980" w:rsidR="007427CA" w:rsidRDefault="007427CA" w:rsidP="006D1C8C">
      <w:pPr>
        <w:pStyle w:val="LDP1a"/>
      </w:pPr>
      <w:r>
        <w:t>(a)</w:t>
      </w:r>
      <w:r>
        <w:tab/>
      </w:r>
      <w:r w:rsidR="008D02D1">
        <w:t xml:space="preserve">the person is a </w:t>
      </w:r>
      <w:r w:rsidR="003637D5">
        <w:t xml:space="preserve">specified </w:t>
      </w:r>
      <w:r w:rsidR="008D02D1">
        <w:t xml:space="preserve">457 </w:t>
      </w:r>
      <w:r w:rsidR="001E47A7">
        <w:t xml:space="preserve">visa </w:t>
      </w:r>
      <w:r w:rsidR="008D02D1">
        <w:t>holder</w:t>
      </w:r>
      <w:r w:rsidR="002C7A0B">
        <w:t>—</w:t>
      </w:r>
      <w:r>
        <w:t>a total period of at least 2 years less the COVID-19 reduced work period</w:t>
      </w:r>
      <w:r w:rsidR="00D12139">
        <w:t xml:space="preserve"> (not including any other period of unpaid leave)</w:t>
      </w:r>
      <w:r>
        <w:t xml:space="preserve">; </w:t>
      </w:r>
      <w:r w:rsidR="008D02D1">
        <w:t xml:space="preserve">or </w:t>
      </w:r>
    </w:p>
    <w:p w14:paraId="59D7D98D" w14:textId="0293645E" w:rsidR="007427CA" w:rsidRDefault="002C7A0B" w:rsidP="006D1C8C">
      <w:pPr>
        <w:pStyle w:val="LDP1a"/>
      </w:pPr>
      <w:r>
        <w:t>(b</w:t>
      </w:r>
      <w:r w:rsidR="007427CA">
        <w:t>)</w:t>
      </w:r>
      <w:r w:rsidR="007427CA">
        <w:tab/>
      </w:r>
      <w:r w:rsidR="001858F0">
        <w:t xml:space="preserve">is </w:t>
      </w:r>
      <w:r w:rsidR="008D02D1">
        <w:t>any other person</w:t>
      </w:r>
      <w:r w:rsidR="007427CA">
        <w:t>—a total peri</w:t>
      </w:r>
      <w:r w:rsidR="00CA3B89">
        <w:t>od of at least 3 y</w:t>
      </w:r>
      <w:r w:rsidR="00EC256D">
        <w:t>e</w:t>
      </w:r>
      <w:r w:rsidR="007427CA">
        <w:t>ars less the COVID-19 reduced work period</w:t>
      </w:r>
      <w:r w:rsidR="00D12139">
        <w:t xml:space="preserve"> (not including any other period of unpaid leave)</w:t>
      </w:r>
    </w:p>
    <w:p w14:paraId="48C67BA9" w14:textId="1E25FF7B" w:rsidR="007427CA" w:rsidRDefault="008D02D1" w:rsidP="006D1C8C">
      <w:pPr>
        <w:pStyle w:val="LDSec1"/>
      </w:pPr>
      <w:r>
        <w:tab/>
      </w:r>
      <w:r>
        <w:tab/>
      </w:r>
      <w:r w:rsidR="006D1C8C">
        <w:t xml:space="preserve">is determined </w:t>
      </w:r>
      <w:r>
        <w:t>i</w:t>
      </w:r>
      <w:r w:rsidR="002C7A0B">
        <w:t xml:space="preserve">nstead of a total period of at least </w:t>
      </w:r>
      <w:r>
        <w:t xml:space="preserve">3 years </w:t>
      </w:r>
      <w:r w:rsidR="00EC256D">
        <w:t>(</w:t>
      </w:r>
      <w:r w:rsidR="00B46944">
        <w:t xml:space="preserve">not including </w:t>
      </w:r>
      <w:r w:rsidR="00EC256D">
        <w:t xml:space="preserve">any period of unpaid leave) </w:t>
      </w:r>
      <w:r>
        <w:t>mentioned in the subparagraph</w:t>
      </w:r>
      <w:r w:rsidR="006D1C8C">
        <w:t xml:space="preserve">.  </w:t>
      </w:r>
    </w:p>
    <w:p w14:paraId="1B5BF006" w14:textId="28F82FF7" w:rsidR="006D1C8C" w:rsidRDefault="006D1C8C" w:rsidP="006D1C8C">
      <w:pPr>
        <w:pStyle w:val="LDNote"/>
      </w:pPr>
      <w:r>
        <w:rPr>
          <w:i/>
        </w:rPr>
        <w:t>Note</w:t>
      </w:r>
      <w:r>
        <w:rPr>
          <w:i/>
        </w:rPr>
        <w:tab/>
      </w:r>
      <w:r>
        <w:t xml:space="preserve">The reference to a COVID-19 reduced work period </w:t>
      </w:r>
      <w:r w:rsidR="00EC256D">
        <w:t xml:space="preserve">in this section </w:t>
      </w:r>
      <w:r>
        <w:t xml:space="preserve">includes a reference to multiple COVID-19 reduced work periods—see paragraph 23(b), </w:t>
      </w:r>
      <w:r>
        <w:rPr>
          <w:i/>
        </w:rPr>
        <w:t>Acts Interpretation Act 1901</w:t>
      </w:r>
      <w:r>
        <w:t xml:space="preserve">.  </w:t>
      </w:r>
    </w:p>
    <w:p w14:paraId="43683369" w14:textId="389760D8" w:rsidR="007F45A8" w:rsidRDefault="007F45A8" w:rsidP="007F45A8">
      <w:pPr>
        <w:pStyle w:val="LDSec1"/>
      </w:pPr>
      <w:r>
        <w:tab/>
        <w:t>(2)</w:t>
      </w:r>
      <w:r>
        <w:tab/>
      </w:r>
      <w:r w:rsidRPr="00CF199B">
        <w:t xml:space="preserve">A </w:t>
      </w:r>
      <w:r w:rsidRPr="00DF5990">
        <w:rPr>
          <w:b/>
          <w:i/>
        </w:rPr>
        <w:t>COVID-19 reduced work period</w:t>
      </w:r>
      <w:r w:rsidRPr="00CF199B">
        <w:t xml:space="preserve"> is a period</w:t>
      </w:r>
      <w:r>
        <w:t xml:space="preserve">, in relation to an identified person in an application, that is: </w:t>
      </w:r>
    </w:p>
    <w:p w14:paraId="0F890BD4" w14:textId="77777777" w:rsidR="007F45A8" w:rsidRDefault="007F45A8" w:rsidP="007F45A8">
      <w:pPr>
        <w:pStyle w:val="LDP1a"/>
      </w:pPr>
      <w:r>
        <w:t>(a)</w:t>
      </w:r>
      <w:r>
        <w:tab/>
        <w:t xml:space="preserve">during the concession </w:t>
      </w:r>
      <w:proofErr w:type="gramStart"/>
      <w:r>
        <w:t>period;</w:t>
      </w:r>
      <w:proofErr w:type="gramEnd"/>
      <w:r>
        <w:t xml:space="preserve"> </w:t>
      </w:r>
    </w:p>
    <w:p w14:paraId="17977ED6" w14:textId="77777777" w:rsidR="007F45A8" w:rsidRDefault="007F45A8" w:rsidP="007F45A8">
      <w:pPr>
        <w:pStyle w:val="LDP1a"/>
      </w:pPr>
      <w:r>
        <w:t>(b)</w:t>
      </w:r>
      <w:r>
        <w:tab/>
        <w:t xml:space="preserve">if the person is: </w:t>
      </w:r>
    </w:p>
    <w:p w14:paraId="29E9A1C6" w14:textId="4B625678" w:rsidR="007F45A8" w:rsidRDefault="007F45A8" w:rsidP="007F45A8">
      <w:pPr>
        <w:pStyle w:val="LDP2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a specified 457 </w:t>
      </w:r>
      <w:r w:rsidR="001E47A7">
        <w:t xml:space="preserve">visa </w:t>
      </w:r>
      <w:r>
        <w:t xml:space="preserve">holder—in the 3 years immediately before the application: </w:t>
      </w:r>
    </w:p>
    <w:p w14:paraId="02EFEE18" w14:textId="77777777" w:rsidR="007F45A8" w:rsidRDefault="007F45A8" w:rsidP="007F45A8">
      <w:pPr>
        <w:pStyle w:val="LDP2i"/>
      </w:pPr>
      <w:r>
        <w:tab/>
        <w:t>(ii)</w:t>
      </w:r>
      <w:r>
        <w:tab/>
        <w:t xml:space="preserve">any other person—in the 4 years immediately before the </w:t>
      </w:r>
      <w:proofErr w:type="gramStart"/>
      <w:r>
        <w:t>application;</w:t>
      </w:r>
      <w:proofErr w:type="gramEnd"/>
      <w:r>
        <w:t xml:space="preserve"> </w:t>
      </w:r>
    </w:p>
    <w:p w14:paraId="498DB4EF" w14:textId="4A48995C" w:rsidR="007F45A8" w:rsidRDefault="007F45A8" w:rsidP="007F45A8">
      <w:pPr>
        <w:pStyle w:val="LDP1a"/>
      </w:pPr>
      <w:r>
        <w:t>(c)</w:t>
      </w:r>
      <w:r>
        <w:tab/>
        <w:t xml:space="preserve">a period during which the person was employed in </w:t>
      </w:r>
      <w:r w:rsidR="00B97CF8">
        <w:t>a position</w:t>
      </w:r>
      <w:r>
        <w:t xml:space="preserve"> in respect of which any visa mentioned in paragraph 5.19(5)(e) of the Regulations was granted; and</w:t>
      </w:r>
    </w:p>
    <w:p w14:paraId="5C6300BA" w14:textId="77777777" w:rsidR="007F45A8" w:rsidRDefault="007F45A8" w:rsidP="007F45A8">
      <w:pPr>
        <w:pStyle w:val="LDP1a"/>
      </w:pPr>
      <w:r>
        <w:t>(d)</w:t>
      </w:r>
      <w:r>
        <w:tab/>
        <w:t xml:space="preserve">a period during which the person: </w:t>
      </w:r>
    </w:p>
    <w:p w14:paraId="5D1FD07C" w14:textId="5E30405A" w:rsidR="007F45A8" w:rsidRDefault="007F45A8" w:rsidP="007F45A8">
      <w:pPr>
        <w:pStyle w:val="LDP2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was not employed as mentioned in paragraph (</w:t>
      </w:r>
      <w:r w:rsidR="00B97CF8">
        <w:t>c</w:t>
      </w:r>
      <w:r>
        <w:t>) on a full time basis</w:t>
      </w:r>
      <w:r w:rsidRPr="00B538C2">
        <w:t>, but would have been</w:t>
      </w:r>
      <w:r>
        <w:t xml:space="preserve"> employed</w:t>
      </w:r>
      <w:r w:rsidRPr="00B538C2">
        <w:t xml:space="preserve"> </w:t>
      </w:r>
      <w:r>
        <w:t xml:space="preserve">on a </w:t>
      </w:r>
      <w:r w:rsidRPr="00B538C2">
        <w:t>f</w:t>
      </w:r>
      <w:r>
        <w:t>ull time basis were it not for</w:t>
      </w:r>
      <w:r w:rsidRPr="00B538C2">
        <w:t xml:space="preserve"> COVID</w:t>
      </w:r>
      <w:r>
        <w:t>-</w:t>
      </w:r>
      <w:r w:rsidRPr="00B538C2">
        <w:t>19; or</w:t>
      </w:r>
    </w:p>
    <w:p w14:paraId="5454F0DE" w14:textId="7B18C2AF" w:rsidR="007F45A8" w:rsidRPr="006D1C8C" w:rsidRDefault="007F45A8" w:rsidP="008F25F4">
      <w:pPr>
        <w:pStyle w:val="LDP2i"/>
      </w:pPr>
      <w:r>
        <w:tab/>
        <w:t>(ii)</w:t>
      </w:r>
      <w:r>
        <w:tab/>
      </w:r>
      <w:r w:rsidRPr="00CF199B">
        <w:t>was on unpaid leave from th</w:t>
      </w:r>
      <w:r>
        <w:t>e</w:t>
      </w:r>
      <w:r w:rsidRPr="00CF199B">
        <w:t xml:space="preserve"> employment because of COVID</w:t>
      </w:r>
      <w:r>
        <w:noBreakHyphen/>
      </w:r>
      <w:r w:rsidRPr="00CF199B">
        <w:t>19</w:t>
      </w:r>
      <w:r>
        <w:t xml:space="preserve">.  </w:t>
      </w:r>
    </w:p>
    <w:p w14:paraId="542DD5C9" w14:textId="7ED51A85" w:rsidR="007427CA" w:rsidRDefault="008D02D1" w:rsidP="007427CA">
      <w:pPr>
        <w:pStyle w:val="LDSecHead"/>
      </w:pPr>
      <w:r>
        <w:rPr>
          <w:noProof/>
        </w:rPr>
        <w:t>7</w:t>
      </w:r>
      <w:r w:rsidR="007427CA">
        <w:tab/>
      </w:r>
      <w:r w:rsidR="00582BA2" w:rsidRPr="00CF199B">
        <w:t>Different periods of time for paragraph 5.19(5)(</w:t>
      </w:r>
      <w:r w:rsidR="00D12139">
        <w:t>g</w:t>
      </w:r>
      <w:r w:rsidR="00582BA2" w:rsidRPr="00CF199B">
        <w:t>) of the Regulations—COVID</w:t>
      </w:r>
      <w:r w:rsidR="00582BA2">
        <w:noBreakHyphen/>
      </w:r>
      <w:r w:rsidR="00582BA2" w:rsidRPr="00CF199B">
        <w:t>19</w:t>
      </w:r>
    </w:p>
    <w:p w14:paraId="5DDD0AB0" w14:textId="311E1857" w:rsidR="007427CA" w:rsidRDefault="008D02D1" w:rsidP="004B692A">
      <w:pPr>
        <w:pStyle w:val="LDSec1"/>
      </w:pPr>
      <w:r>
        <w:tab/>
      </w:r>
      <w:r w:rsidR="007F45A8">
        <w:t>(1)</w:t>
      </w:r>
      <w:r>
        <w:tab/>
      </w:r>
      <w:r w:rsidR="00D12139">
        <w:t xml:space="preserve">For </w:t>
      </w:r>
      <w:proofErr w:type="spellStart"/>
      <w:r w:rsidR="00D12139">
        <w:t>subregulation</w:t>
      </w:r>
      <w:proofErr w:type="spellEnd"/>
      <w:r w:rsidR="00D12139">
        <w:t> 5.19(6) of the Regulations, the following periods of time are specified fo</w:t>
      </w:r>
      <w:r>
        <w:t>r paragraph 5.19(5)(g) of the Regulations if the identified person in an application has a COVID-19 unpaid leave period</w:t>
      </w:r>
      <w:r w:rsidR="00305217">
        <w:t xml:space="preserve"> and</w:t>
      </w:r>
      <w:r>
        <w:t>:</w:t>
      </w:r>
    </w:p>
    <w:p w14:paraId="2E19F7EA" w14:textId="2EBEE82E" w:rsidR="008D02D1" w:rsidRDefault="008D02D1" w:rsidP="008D02D1">
      <w:pPr>
        <w:pStyle w:val="LDP1a"/>
      </w:pPr>
      <w:r>
        <w:t>(a)</w:t>
      </w:r>
      <w:r>
        <w:tab/>
        <w:t>the person is a specified</w:t>
      </w:r>
      <w:r w:rsidR="003637D5">
        <w:t xml:space="preserve"> 457</w:t>
      </w:r>
      <w:r w:rsidR="001E47A7">
        <w:t xml:space="preserve"> visa</w:t>
      </w:r>
      <w:r w:rsidR="003637D5">
        <w:t xml:space="preserve"> holder</w:t>
      </w:r>
      <w:r>
        <w:t>—a total period of at least 2 years less the COVID-19 unpaid leave period</w:t>
      </w:r>
      <w:r w:rsidR="00D12139">
        <w:t xml:space="preserve"> (not including any other period of unpaid leave)</w:t>
      </w:r>
      <w:r>
        <w:t xml:space="preserve">; or </w:t>
      </w:r>
    </w:p>
    <w:p w14:paraId="68F75490" w14:textId="26748C11" w:rsidR="008D02D1" w:rsidRDefault="008D02D1" w:rsidP="006D1C8C">
      <w:pPr>
        <w:pStyle w:val="LDP1a"/>
      </w:pPr>
      <w:r>
        <w:t>(b)</w:t>
      </w:r>
      <w:r>
        <w:tab/>
      </w:r>
      <w:r w:rsidR="001858F0">
        <w:t xml:space="preserve">is </w:t>
      </w:r>
      <w:r>
        <w:t>any other person—a total period of at least 3 years less the COVID-19 unpaid leave period</w:t>
      </w:r>
      <w:r w:rsidR="00D12139">
        <w:t xml:space="preserve"> (not including any other period of unpaid leave)</w:t>
      </w:r>
    </w:p>
    <w:p w14:paraId="5D5C3161" w14:textId="363B858D" w:rsidR="008D02D1" w:rsidRDefault="008D02D1" w:rsidP="006D1C8C">
      <w:pPr>
        <w:pStyle w:val="LDSec1"/>
      </w:pPr>
      <w:r>
        <w:lastRenderedPageBreak/>
        <w:tab/>
      </w:r>
      <w:r>
        <w:tab/>
      </w:r>
      <w:r w:rsidR="006D1C8C">
        <w:t xml:space="preserve">is determined </w:t>
      </w:r>
      <w:r>
        <w:t>instead of a total period of at least 3 years</w:t>
      </w:r>
      <w:r w:rsidR="00EC256D">
        <w:t xml:space="preserve"> (</w:t>
      </w:r>
      <w:r w:rsidR="00B46944">
        <w:t xml:space="preserve">not including </w:t>
      </w:r>
      <w:r w:rsidR="00D12139">
        <w:t xml:space="preserve">any </w:t>
      </w:r>
      <w:r w:rsidR="00EC256D">
        <w:t>period of unpaid leave)</w:t>
      </w:r>
      <w:r>
        <w:t xml:space="preserve"> mentioned in the paragraph.  </w:t>
      </w:r>
    </w:p>
    <w:p w14:paraId="3F186141" w14:textId="5FC0BE4A" w:rsidR="006D1C8C" w:rsidRDefault="006D1C8C" w:rsidP="006D1C8C">
      <w:pPr>
        <w:pStyle w:val="LDNote"/>
      </w:pPr>
      <w:r>
        <w:rPr>
          <w:i/>
        </w:rPr>
        <w:t>Note</w:t>
      </w:r>
      <w:r>
        <w:rPr>
          <w:i/>
        </w:rPr>
        <w:tab/>
      </w:r>
      <w:r>
        <w:t xml:space="preserve">The reference to a COVID-19 unpaid leave period </w:t>
      </w:r>
      <w:r w:rsidR="00EC256D">
        <w:t xml:space="preserve">in this section </w:t>
      </w:r>
      <w:r>
        <w:t xml:space="preserve">includes a reference to multiple COVID-19 unpaid leave periods—see paragraph 23(b), </w:t>
      </w:r>
      <w:r>
        <w:rPr>
          <w:i/>
        </w:rPr>
        <w:t>Acts Interpretation Act 1901</w:t>
      </w:r>
      <w:r>
        <w:t xml:space="preserve">.  </w:t>
      </w:r>
    </w:p>
    <w:p w14:paraId="33FFD24B" w14:textId="77777777" w:rsidR="00BB4031" w:rsidRDefault="007F45A8" w:rsidP="00BB4031">
      <w:pPr>
        <w:pStyle w:val="LDSec1"/>
      </w:pPr>
      <w:r>
        <w:tab/>
        <w:t>(2)</w:t>
      </w:r>
      <w:r>
        <w:tab/>
      </w:r>
      <w:r w:rsidR="00BB4031">
        <w:t xml:space="preserve">A </w:t>
      </w:r>
      <w:r w:rsidR="00BB4031">
        <w:rPr>
          <w:b/>
          <w:i/>
        </w:rPr>
        <w:t>COVID-19 unpaid leave period</w:t>
      </w:r>
      <w:r w:rsidR="00BB4031">
        <w:t xml:space="preserve"> is a period, in relation to an identified person in an application, that is</w:t>
      </w:r>
    </w:p>
    <w:p w14:paraId="78335312" w14:textId="77777777" w:rsidR="00BB4031" w:rsidRDefault="00BB4031" w:rsidP="00BB4031">
      <w:pPr>
        <w:pStyle w:val="LDP1a"/>
      </w:pPr>
      <w:r>
        <w:t>(a)</w:t>
      </w:r>
      <w:r>
        <w:tab/>
        <w:t xml:space="preserve">during the concession </w:t>
      </w:r>
      <w:proofErr w:type="gramStart"/>
      <w:r>
        <w:t>period;</w:t>
      </w:r>
      <w:proofErr w:type="gramEnd"/>
      <w:r>
        <w:t xml:space="preserve"> </w:t>
      </w:r>
    </w:p>
    <w:p w14:paraId="6406D2D9" w14:textId="77777777" w:rsidR="00BB4031" w:rsidRDefault="00BB4031" w:rsidP="00BB4031">
      <w:pPr>
        <w:pStyle w:val="LDP1a"/>
      </w:pPr>
      <w:r>
        <w:t>(b)</w:t>
      </w:r>
      <w:r>
        <w:tab/>
        <w:t xml:space="preserve">if the person is: </w:t>
      </w:r>
    </w:p>
    <w:p w14:paraId="74D3ABAA" w14:textId="6BC32F88" w:rsidR="00BB4031" w:rsidRDefault="00BB4031" w:rsidP="00BB4031">
      <w:pPr>
        <w:pStyle w:val="LDP2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a specified 457 </w:t>
      </w:r>
      <w:r w:rsidR="001E47A7">
        <w:t xml:space="preserve">visa </w:t>
      </w:r>
      <w:r>
        <w:t xml:space="preserve">holder—in the 3 years immediately before the application: </w:t>
      </w:r>
    </w:p>
    <w:p w14:paraId="776D9AFB" w14:textId="77777777" w:rsidR="00BB4031" w:rsidRDefault="00BB4031" w:rsidP="00BB4031">
      <w:pPr>
        <w:pStyle w:val="LDP2i"/>
      </w:pPr>
      <w:r>
        <w:tab/>
        <w:t>(ii)</w:t>
      </w:r>
      <w:r>
        <w:tab/>
        <w:t xml:space="preserve">any other person—in the 4 years immediately before the </w:t>
      </w:r>
      <w:proofErr w:type="gramStart"/>
      <w:r>
        <w:t>application;</w:t>
      </w:r>
      <w:proofErr w:type="gramEnd"/>
      <w:r>
        <w:t xml:space="preserve"> </w:t>
      </w:r>
    </w:p>
    <w:p w14:paraId="42DF83B2" w14:textId="553C535B" w:rsidR="00BB4031" w:rsidRDefault="00BB4031" w:rsidP="00BB4031">
      <w:pPr>
        <w:pStyle w:val="LDP1a"/>
      </w:pPr>
      <w:r>
        <w:t>(c)</w:t>
      </w:r>
      <w:r>
        <w:tab/>
      </w:r>
      <w:r w:rsidR="00B97CF8">
        <w:t>during</w:t>
      </w:r>
      <w:r w:rsidR="00B97CF8" w:rsidRPr="00CF199B">
        <w:t xml:space="preserve"> </w:t>
      </w:r>
      <w:r w:rsidRPr="00CF199B">
        <w:t>which the person</w:t>
      </w:r>
      <w:r>
        <w:t>:</w:t>
      </w:r>
    </w:p>
    <w:p w14:paraId="13CC2EE4" w14:textId="77777777" w:rsidR="00BB4031" w:rsidRDefault="00BB4031" w:rsidP="00BB4031">
      <w:pPr>
        <w:pStyle w:val="LDP2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Pr="00CF199B">
        <w:t xml:space="preserve">was employed in the occupation </w:t>
      </w:r>
      <w:r>
        <w:t>for</w:t>
      </w:r>
      <w:r w:rsidRPr="00CF199B">
        <w:t xml:space="preserve"> which </w:t>
      </w:r>
      <w:r>
        <w:t>any</w:t>
      </w:r>
      <w:r w:rsidRPr="00CF199B">
        <w:t xml:space="preserve"> visa mentioned in paragraph 5.19(5)(e) of the Regulations </w:t>
      </w:r>
      <w:r>
        <w:t>for</w:t>
      </w:r>
      <w:r w:rsidRPr="00CF199B">
        <w:t xml:space="preserve"> the application w</w:t>
      </w:r>
      <w:r>
        <w:t>as</w:t>
      </w:r>
      <w:r w:rsidRPr="00CF199B">
        <w:t xml:space="preserve"> granted; and</w:t>
      </w:r>
    </w:p>
    <w:p w14:paraId="005106B0" w14:textId="39FDF239" w:rsidR="007F45A8" w:rsidRPr="006A65EA" w:rsidRDefault="00BB4031" w:rsidP="00B72064">
      <w:pPr>
        <w:pStyle w:val="LDP2i"/>
      </w:pPr>
      <w:r>
        <w:tab/>
        <w:t>(ii)</w:t>
      </w:r>
      <w:r>
        <w:tab/>
      </w:r>
      <w:r w:rsidRPr="00CF199B">
        <w:t>was on unpaid leave from th</w:t>
      </w:r>
      <w:r>
        <w:t>e</w:t>
      </w:r>
      <w:r w:rsidRPr="00CF199B">
        <w:t xml:space="preserve"> employment because of COVID</w:t>
      </w:r>
      <w:r>
        <w:noBreakHyphen/>
      </w:r>
      <w:r w:rsidRPr="00CF199B">
        <w:t>19</w:t>
      </w:r>
      <w:r>
        <w:t xml:space="preserve">.  </w:t>
      </w:r>
    </w:p>
    <w:p w14:paraId="1BCAA5BC" w14:textId="3D89A532" w:rsidR="00A252F1" w:rsidRDefault="008D02D1" w:rsidP="00EC256D">
      <w:pPr>
        <w:pStyle w:val="LDSecHead"/>
      </w:pPr>
      <w:bookmarkStart w:id="13" w:name="SecSchedules"/>
      <w:bookmarkStart w:id="14" w:name="_Toc95838592"/>
      <w:r>
        <w:rPr>
          <w:noProof/>
        </w:rPr>
        <w:t>8</w:t>
      </w:r>
      <w:bookmarkEnd w:id="13"/>
      <w:r w:rsidR="00A252F1">
        <w:tab/>
      </w:r>
      <w:r w:rsidR="009D54A5" w:rsidRPr="002E65CA">
        <w:t>Exemption</w:t>
      </w:r>
      <w:bookmarkEnd w:id="14"/>
    </w:p>
    <w:p w14:paraId="72F1A834" w14:textId="77777777" w:rsidR="00CA3B89" w:rsidRDefault="009D54A5" w:rsidP="00EC256D">
      <w:pPr>
        <w:pStyle w:val="LDSec1"/>
        <w:keepNext/>
      </w:pPr>
      <w:r>
        <w:tab/>
      </w:r>
      <w:r w:rsidR="008D2976">
        <w:t>(1)</w:t>
      </w:r>
      <w:r>
        <w:tab/>
      </w:r>
      <w:r w:rsidR="00E471A8">
        <w:t xml:space="preserve">For </w:t>
      </w:r>
      <w:r w:rsidR="002E3A95">
        <w:t>paragraph</w:t>
      </w:r>
      <w:r>
        <w:t> 5.19(8)</w:t>
      </w:r>
      <w:r w:rsidR="002E3A95">
        <w:t>(b)</w:t>
      </w:r>
      <w:r w:rsidR="00CA3B89">
        <w:t xml:space="preserve"> of the Regulations: </w:t>
      </w:r>
    </w:p>
    <w:p w14:paraId="19D77384" w14:textId="77777777" w:rsidR="00CA3B89" w:rsidRDefault="00CA3B89" w:rsidP="00EC256D">
      <w:pPr>
        <w:pStyle w:val="LDP1a"/>
        <w:keepNext/>
      </w:pPr>
      <w:r>
        <w:t>(a)</w:t>
      </w:r>
      <w:r>
        <w:tab/>
      </w:r>
      <w:r w:rsidR="008D2976">
        <w:t xml:space="preserve">a </w:t>
      </w:r>
      <w:r w:rsidR="008D02D1">
        <w:t>specified person</w:t>
      </w:r>
      <w:r>
        <w:t xml:space="preserve">; and </w:t>
      </w:r>
    </w:p>
    <w:p w14:paraId="78FEEF0D" w14:textId="6680CBB6" w:rsidR="00CA3B89" w:rsidRDefault="00CA3B89" w:rsidP="00EC256D">
      <w:pPr>
        <w:pStyle w:val="LDP1a"/>
        <w:keepNext/>
      </w:pPr>
      <w:r>
        <w:t>(b)</w:t>
      </w:r>
      <w:r>
        <w:tab/>
        <w:t>commencing on 1 July 2022—</w:t>
      </w:r>
      <w:r w:rsidR="008D2976">
        <w:t>a person mentio</w:t>
      </w:r>
      <w:r>
        <w:t>ned in subsection (2</w:t>
      </w:r>
      <w:r w:rsidR="008D2976">
        <w:t xml:space="preserve">) </w:t>
      </w:r>
    </w:p>
    <w:p w14:paraId="7A297E04" w14:textId="6D85EF8F" w:rsidR="008D2976" w:rsidRDefault="00CA3B89" w:rsidP="00CA3B89">
      <w:pPr>
        <w:pStyle w:val="LDSec1"/>
      </w:pPr>
      <w:r>
        <w:tab/>
      </w:r>
      <w:r>
        <w:tab/>
      </w:r>
      <w:r w:rsidR="008D2976">
        <w:t xml:space="preserve">is </w:t>
      </w:r>
      <w:r w:rsidR="008D02D1">
        <w:t>exempt from the operation of paragraph 5.19(5)(c) of the Regulations</w:t>
      </w:r>
      <w:r w:rsidR="008D2976">
        <w:t xml:space="preserve">.  </w:t>
      </w:r>
    </w:p>
    <w:p w14:paraId="7387632F" w14:textId="00F055BA" w:rsidR="008D2976" w:rsidRDefault="008D2976" w:rsidP="006D1C8C">
      <w:pPr>
        <w:pStyle w:val="LDSec1"/>
      </w:pPr>
      <w:r>
        <w:tab/>
      </w:r>
      <w:r w:rsidR="00CA3B89">
        <w:t>(2</w:t>
      </w:r>
      <w:r>
        <w:t>)</w:t>
      </w:r>
      <w:r>
        <w:tab/>
        <w:t>A person who, after 18 April 2017:</w:t>
      </w:r>
    </w:p>
    <w:p w14:paraId="32749371" w14:textId="6A9896B9" w:rsidR="00BF14F1" w:rsidRDefault="00BF14F1" w:rsidP="006D1C8C">
      <w:pPr>
        <w:pStyle w:val="LDP1a"/>
      </w:pPr>
      <w:r>
        <w:t>(</w:t>
      </w:r>
      <w:r w:rsidR="008D02D1">
        <w:t>a</w:t>
      </w:r>
      <w:r>
        <w:t>)</w:t>
      </w:r>
      <w:r>
        <w:tab/>
      </w:r>
      <w:r w:rsidR="000F06B7">
        <w:t>applied</w:t>
      </w:r>
      <w:r w:rsidR="00B97CF8">
        <w:t xml:space="preserve"> for a subclass 457 visa that was subsequently </w:t>
      </w:r>
      <w:proofErr w:type="gramStart"/>
      <w:r w:rsidR="00B97CF8">
        <w:t>granted</w:t>
      </w:r>
      <w:r w:rsidR="008D02D1">
        <w:t>;</w:t>
      </w:r>
      <w:proofErr w:type="gramEnd"/>
      <w:r w:rsidR="008D02D1">
        <w:t xml:space="preserve"> </w:t>
      </w:r>
    </w:p>
    <w:p w14:paraId="3D492F97" w14:textId="06E6B12E" w:rsidR="00BF14F1" w:rsidRDefault="00BF14F1" w:rsidP="006D1C8C">
      <w:pPr>
        <w:pStyle w:val="LDP1a"/>
      </w:pPr>
      <w:r>
        <w:t>(</w:t>
      </w:r>
      <w:r w:rsidR="008D02D1">
        <w:t>b</w:t>
      </w:r>
      <w:r>
        <w:t>)</w:t>
      </w:r>
      <w:r>
        <w:tab/>
      </w:r>
      <w:r w:rsidR="008D02D1">
        <w:t xml:space="preserve">has been </w:t>
      </w:r>
      <w:r>
        <w:t xml:space="preserve">in Australia for </w:t>
      </w:r>
      <w:r w:rsidR="008D02D1">
        <w:t xml:space="preserve">a period of </w:t>
      </w:r>
      <w:r>
        <w:t>at least 12 months between 1</w:t>
      </w:r>
      <w:r w:rsidR="006D1C8C">
        <w:t> </w:t>
      </w:r>
      <w:r>
        <w:t>February</w:t>
      </w:r>
      <w:r w:rsidR="006D1C8C">
        <w:t> </w:t>
      </w:r>
      <w:r>
        <w:t xml:space="preserve">2020 and </w:t>
      </w:r>
      <w:r w:rsidR="00827B9E">
        <w:t>14 </w:t>
      </w:r>
      <w:r>
        <w:t>December</w:t>
      </w:r>
      <w:r w:rsidR="006D1C8C">
        <w:t> </w:t>
      </w:r>
      <w:r>
        <w:t>2021; and</w:t>
      </w:r>
    </w:p>
    <w:p w14:paraId="10A00A62" w14:textId="7F8F887D" w:rsidR="00BF14F1" w:rsidRDefault="00BF14F1" w:rsidP="006D1C8C">
      <w:pPr>
        <w:pStyle w:val="LDP1a"/>
      </w:pPr>
      <w:r>
        <w:t>(</w:t>
      </w:r>
      <w:r w:rsidR="008D02D1">
        <w:t>c</w:t>
      </w:r>
      <w:r w:rsidR="00114793">
        <w:t>)</w:t>
      </w:r>
      <w:r w:rsidR="00114793">
        <w:tab/>
        <w:t>at the time of application, is</w:t>
      </w:r>
      <w:r w:rsidR="006D1C8C">
        <w:t xml:space="preserve"> </w:t>
      </w:r>
      <w:r>
        <w:t xml:space="preserve">employed by </w:t>
      </w:r>
      <w:r w:rsidR="00114793">
        <w:t>a person who is</w:t>
      </w:r>
      <w:r>
        <w:t xml:space="preserve"> </w:t>
      </w:r>
      <w:r w:rsidR="00E14183">
        <w:t xml:space="preserve">actively and lawfully operating </w:t>
      </w:r>
      <w:r w:rsidR="00114793">
        <w:t>a business in Australia</w:t>
      </w:r>
      <w:r>
        <w:t xml:space="preserve">.  </w:t>
      </w:r>
    </w:p>
    <w:p w14:paraId="03D21F35" w14:textId="77777777" w:rsidR="00C562C7" w:rsidRDefault="00C562C7" w:rsidP="00C562C7">
      <w:pPr>
        <w:pStyle w:val="LDLine"/>
      </w:pPr>
    </w:p>
    <w:sectPr w:rsidR="00C562C7" w:rsidSect="00861378">
      <w:headerReference w:type="even" r:id="rId17"/>
      <w:headerReference w:type="default" r:id="rId18"/>
      <w:footerReference w:type="even" r:id="rId19"/>
      <w:footerReference w:type="default" r:id="rId20"/>
      <w:pgSz w:w="11907" w:h="16839" w:code="9"/>
      <w:pgMar w:top="1361" w:right="1701" w:bottom="136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50D7B" w14:textId="77777777" w:rsidR="00EA2253" w:rsidRDefault="00EA2253" w:rsidP="00715914">
      <w:pPr>
        <w:spacing w:line="240" w:lineRule="auto"/>
      </w:pPr>
      <w:r>
        <w:separator/>
      </w:r>
    </w:p>
    <w:p w14:paraId="2E631F58" w14:textId="77777777" w:rsidR="00EA2253" w:rsidRDefault="00EA2253"/>
    <w:p w14:paraId="2BB64FF5" w14:textId="77777777" w:rsidR="00EA2253" w:rsidRDefault="00EA2253"/>
  </w:endnote>
  <w:endnote w:type="continuationSeparator" w:id="0">
    <w:p w14:paraId="2FAA0DCF" w14:textId="77777777" w:rsidR="00EA2253" w:rsidRDefault="00EA2253" w:rsidP="00715914">
      <w:pPr>
        <w:spacing w:line="240" w:lineRule="auto"/>
      </w:pPr>
      <w:r>
        <w:continuationSeparator/>
      </w:r>
    </w:p>
    <w:p w14:paraId="29E09C29" w14:textId="77777777" w:rsidR="00EA2253" w:rsidRDefault="00EA2253"/>
    <w:p w14:paraId="28D3A232" w14:textId="77777777" w:rsidR="00EA2253" w:rsidRDefault="00EA22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2D193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44A5E50F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CAED4FC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2DA68E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F4024">
            <w:rPr>
              <w:b/>
              <w:bCs/>
              <w:i/>
              <w:noProof/>
              <w:sz w:val="18"/>
              <w:lang w:val="en-US"/>
            </w:rPr>
            <w:t>Error! Use the Home tab to apply ShortT to the text that you want to appear here.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45B7BB8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6ABDF1FB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B515887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13F91A34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59338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21857A8E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5DBBBD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F806D1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2A72DE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6CE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648B105A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BB4D24" w14:textId="77777777" w:rsidR="0072147A" w:rsidRDefault="0072147A" w:rsidP="00A369E3">
          <w:pPr>
            <w:rPr>
              <w:sz w:val="18"/>
            </w:rPr>
          </w:pPr>
        </w:p>
      </w:tc>
    </w:tr>
  </w:tbl>
  <w:p w14:paraId="45FF4854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4A5E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1"/>
      <w:gridCol w:w="6273"/>
      <w:gridCol w:w="1611"/>
    </w:tblGrid>
    <w:tr w:rsidR="006504D5" w14:paraId="2B24800B" w14:textId="77777777" w:rsidTr="00A87A58">
      <w:tc>
        <w:tcPr>
          <w:tcW w:w="365" w:type="pct"/>
        </w:tcPr>
        <w:p w14:paraId="6E8BDB20" w14:textId="77777777" w:rsidR="006504D5" w:rsidRDefault="006504D5" w:rsidP="006504D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07B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66258E2" w14:textId="77777777" w:rsidR="006504D5" w:rsidRDefault="006504D5" w:rsidP="00FC3B35">
          <w:pPr>
            <w:spacing w:line="0" w:lineRule="atLeast"/>
            <w:jc w:val="center"/>
            <w:rPr>
              <w:sz w:val="18"/>
            </w:rPr>
          </w:pPr>
          <w:r w:rsidRPr="006504D5">
            <w:rPr>
              <w:i/>
              <w:sz w:val="18"/>
              <w:szCs w:val="18"/>
            </w:rPr>
            <w:fldChar w:fldCharType="begin"/>
          </w:r>
          <w:r w:rsidRPr="006504D5">
            <w:rPr>
              <w:i/>
              <w:sz w:val="18"/>
              <w:szCs w:val="18"/>
            </w:rPr>
            <w:instrText xml:space="preserve"> STYLEREF  ShortT </w:instrText>
          </w:r>
          <w:r w:rsidRPr="006504D5">
            <w:rPr>
              <w:i/>
              <w:sz w:val="18"/>
              <w:szCs w:val="18"/>
            </w:rPr>
            <w:fldChar w:fldCharType="separate"/>
          </w:r>
          <w:r w:rsidR="005F4024">
            <w:rPr>
              <w:b/>
              <w:bCs/>
              <w:i/>
              <w:noProof/>
              <w:sz w:val="18"/>
              <w:szCs w:val="18"/>
              <w:lang w:val="en-US"/>
            </w:rPr>
            <w:t>Error! Use the Home tab to apply ShortT to the text that you want to appear here.</w:t>
          </w:r>
          <w:r w:rsidRPr="006504D5">
            <w:rPr>
              <w:i/>
              <w:sz w:val="18"/>
              <w:szCs w:val="18"/>
            </w:rPr>
            <w:fldChar w:fldCharType="end"/>
          </w:r>
        </w:p>
      </w:tc>
      <w:tc>
        <w:tcPr>
          <w:tcW w:w="947" w:type="pct"/>
        </w:tcPr>
        <w:p w14:paraId="05F88C21" w14:textId="77777777" w:rsidR="006504D5" w:rsidRDefault="006504D5" w:rsidP="006504D5">
          <w:pPr>
            <w:spacing w:line="0" w:lineRule="atLeast"/>
            <w:jc w:val="right"/>
            <w:rPr>
              <w:sz w:val="18"/>
            </w:rPr>
          </w:pPr>
        </w:p>
      </w:tc>
    </w:tr>
    <w:tr w:rsidR="006504D5" w14:paraId="64A23262" w14:textId="77777777" w:rsidTr="00A87A58">
      <w:tc>
        <w:tcPr>
          <w:tcW w:w="5000" w:type="pct"/>
          <w:gridSpan w:val="3"/>
        </w:tcPr>
        <w:p w14:paraId="3250E65C" w14:textId="77777777" w:rsidR="006504D5" w:rsidRDefault="006504D5" w:rsidP="006504D5">
          <w:pPr>
            <w:jc w:val="right"/>
            <w:rPr>
              <w:sz w:val="18"/>
            </w:rPr>
          </w:pPr>
        </w:p>
      </w:tc>
    </w:tr>
  </w:tbl>
  <w:p w14:paraId="3D73C713" w14:textId="77777777" w:rsidR="008C2EAC" w:rsidRPr="00ED79B6" w:rsidRDefault="008C2EAC" w:rsidP="000A6C6A">
    <w:pPr>
      <w:rPr>
        <w:i/>
        <w:sz w:val="18"/>
      </w:rPr>
    </w:pPr>
  </w:p>
  <w:p w14:paraId="1DA8E5D7" w14:textId="77777777" w:rsidR="00CD0A7C" w:rsidRDefault="00CD0A7C"/>
  <w:p w14:paraId="73863CF3" w14:textId="77777777" w:rsidR="00CD0A7C" w:rsidRDefault="00CD0A7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C49EB" w14:textId="77777777" w:rsidR="007C5FDD" w:rsidRPr="007C5FDD" w:rsidRDefault="007C5FDD" w:rsidP="007C5FDD">
    <w:pPr>
      <w:pStyle w:val="LDFooter"/>
    </w:pPr>
    <w:r w:rsidRPr="007C5FDD">
      <w:rPr>
        <w:rStyle w:val="LDItal"/>
      </w:rPr>
      <w:fldChar w:fldCharType="begin"/>
    </w:r>
    <w:r w:rsidRPr="007C5FDD">
      <w:rPr>
        <w:rStyle w:val="LDItal"/>
      </w:rPr>
      <w:instrText xml:space="preserve"> REF Title \h  \* MERGEFORMAT </w:instrText>
    </w:r>
    <w:r w:rsidRPr="007C5FDD">
      <w:rPr>
        <w:rStyle w:val="LDItal"/>
      </w:rPr>
    </w:r>
    <w:r w:rsidRPr="007C5FDD">
      <w:rPr>
        <w:rStyle w:val="LDItal"/>
      </w:rPr>
      <w:fldChar w:fldCharType="separate"/>
    </w:r>
    <w:r w:rsidR="009D1610" w:rsidRPr="009D1610">
      <w:rPr>
        <w:rStyle w:val="LDItal"/>
      </w:rPr>
      <w:t>Migration (Specified persons and periods of time for regulation 5.19) Instrument (LIN 22/038)</w:t>
    </w:r>
    <w:r w:rsidR="009D1610">
      <w:t xml:space="preserve"> </w:t>
    </w:r>
    <w:r w:rsidR="009D1610" w:rsidRPr="009D1610">
      <w:rPr>
        <w:i/>
      </w:rPr>
      <w:t>2022</w:t>
    </w:r>
    <w:r w:rsidRPr="007C5FDD">
      <w:rPr>
        <w:rStyle w:val="LDItal"/>
      </w:rPr>
      <w:fldChar w:fldCharType="end"/>
    </w:r>
  </w:p>
  <w:p w14:paraId="476CBA66" w14:textId="0B75A1D8" w:rsidR="001C6494" w:rsidRPr="007C5FDD" w:rsidRDefault="008C5A19" w:rsidP="00494305">
    <w:pPr>
      <w:pStyle w:val="LDFooter"/>
      <w:tabs>
        <w:tab w:val="right" w:pos="9639"/>
      </w:tabs>
    </w:pPr>
    <w:r>
      <w:fldChar w:fldCharType="begin"/>
    </w:r>
    <w:r>
      <w:instrText xml:space="preserve"> REF LIN \h </w:instrText>
    </w:r>
    <w:r>
      <w:fldChar w:fldCharType="separate"/>
    </w:r>
    <w:r w:rsidR="009D1610">
      <w:t>LIN 22</w:t>
    </w:r>
    <w:r w:rsidR="009D1610" w:rsidRPr="007C5FDD">
      <w:t>/</w:t>
    </w:r>
    <w:r w:rsidR="009D1610">
      <w:t>038</w:t>
    </w:r>
    <w:r>
      <w:fldChar w:fldCharType="end"/>
    </w:r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1F5336">
      <w:rPr>
        <w:noProof/>
      </w:rPr>
      <w:t>2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8AC86" w14:textId="77777777" w:rsidR="00EA2253" w:rsidRDefault="00EA2253" w:rsidP="00715914">
      <w:pPr>
        <w:spacing w:line="240" w:lineRule="auto"/>
      </w:pPr>
      <w:r>
        <w:separator/>
      </w:r>
    </w:p>
    <w:p w14:paraId="753F3564" w14:textId="77777777" w:rsidR="00EA2253" w:rsidRDefault="00EA2253"/>
    <w:p w14:paraId="14F03DAF" w14:textId="77777777" w:rsidR="00EA2253" w:rsidRDefault="00EA2253"/>
  </w:footnote>
  <w:footnote w:type="continuationSeparator" w:id="0">
    <w:p w14:paraId="10E9F84F" w14:textId="77777777" w:rsidR="00EA2253" w:rsidRDefault="00EA2253" w:rsidP="00715914">
      <w:pPr>
        <w:spacing w:line="240" w:lineRule="auto"/>
      </w:pPr>
      <w:r>
        <w:continuationSeparator/>
      </w:r>
    </w:p>
    <w:p w14:paraId="7AE7B98D" w14:textId="77777777" w:rsidR="00EA2253" w:rsidRDefault="00EA2253"/>
    <w:p w14:paraId="26C641AC" w14:textId="77777777" w:rsidR="00EA2253" w:rsidRDefault="00EA22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41A0F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7DEC4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08021" w14:textId="77777777" w:rsidR="00150195" w:rsidRDefault="00150195" w:rsidP="00150195">
    <w:pPr>
      <w:pStyle w:val="Header"/>
      <w:keepNext w:val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8A149" w14:textId="77777777" w:rsidR="004E1307" w:rsidRDefault="004E1307" w:rsidP="00715914">
    <w:pPr>
      <w:rPr>
        <w:sz w:val="20"/>
      </w:rPr>
    </w:pPr>
  </w:p>
  <w:p w14:paraId="46E041F7" w14:textId="77777777" w:rsidR="004E1307" w:rsidRDefault="004E1307" w:rsidP="00715914">
    <w:pPr>
      <w:rPr>
        <w:sz w:val="20"/>
      </w:rPr>
    </w:pPr>
  </w:p>
  <w:p w14:paraId="244F6F68" w14:textId="77777777" w:rsidR="004E1307" w:rsidRPr="007A1328" w:rsidRDefault="004E1307" w:rsidP="00715914">
    <w:pPr>
      <w:rPr>
        <w:sz w:val="20"/>
      </w:rPr>
    </w:pPr>
  </w:p>
  <w:p w14:paraId="1671B7FC" w14:textId="77777777" w:rsidR="004E1307" w:rsidRPr="007A1328" w:rsidRDefault="004E1307" w:rsidP="00715914">
    <w:pPr>
      <w:rPr>
        <w:b/>
        <w:sz w:val="24"/>
      </w:rPr>
    </w:pPr>
  </w:p>
  <w:p w14:paraId="23ABF1CD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  <w:p w14:paraId="1668023E" w14:textId="77777777" w:rsidR="00CD0A7C" w:rsidRDefault="00CD0A7C"/>
  <w:p w14:paraId="2F2AC3EA" w14:textId="77777777" w:rsidR="00CD0A7C" w:rsidRDefault="00CD0A7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2C97E" w14:textId="77777777" w:rsidR="001244DA" w:rsidRPr="007A1328" w:rsidRDefault="001244DA" w:rsidP="00150195">
    <w:pPr>
      <w:pStyle w:val="Header"/>
      <w:keepNext w:val="0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5A315118"/>
    <w:multiLevelType w:val="hybridMultilevel"/>
    <w:tmpl w:val="977E2E3E"/>
    <w:lvl w:ilvl="0" w:tplc="5BE49AF8">
      <w:start w:val="1"/>
      <w:numFmt w:val="bullet"/>
      <w:pStyle w:val="LD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5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 w16cid:durableId="1436899106">
    <w:abstractNumId w:val="9"/>
  </w:num>
  <w:num w:numId="2" w16cid:durableId="1847212873">
    <w:abstractNumId w:val="7"/>
  </w:num>
  <w:num w:numId="3" w16cid:durableId="819813708">
    <w:abstractNumId w:val="6"/>
  </w:num>
  <w:num w:numId="4" w16cid:durableId="362829331">
    <w:abstractNumId w:val="5"/>
  </w:num>
  <w:num w:numId="5" w16cid:durableId="835994034">
    <w:abstractNumId w:val="4"/>
  </w:num>
  <w:num w:numId="6" w16cid:durableId="1546016413">
    <w:abstractNumId w:val="8"/>
  </w:num>
  <w:num w:numId="7" w16cid:durableId="1909146040">
    <w:abstractNumId w:val="3"/>
  </w:num>
  <w:num w:numId="8" w16cid:durableId="335306022">
    <w:abstractNumId w:val="2"/>
  </w:num>
  <w:num w:numId="9" w16cid:durableId="1313219819">
    <w:abstractNumId w:val="1"/>
  </w:num>
  <w:num w:numId="10" w16cid:durableId="1531801508">
    <w:abstractNumId w:val="0"/>
  </w:num>
  <w:num w:numId="11" w16cid:durableId="1001203245">
    <w:abstractNumId w:val="18"/>
  </w:num>
  <w:num w:numId="12" w16cid:durableId="2090886025">
    <w:abstractNumId w:val="11"/>
  </w:num>
  <w:num w:numId="13" w16cid:durableId="221065782">
    <w:abstractNumId w:val="14"/>
  </w:num>
  <w:num w:numId="14" w16cid:durableId="1474759440">
    <w:abstractNumId w:val="16"/>
  </w:num>
  <w:num w:numId="15" w16cid:durableId="1662613796">
    <w:abstractNumId w:val="13"/>
  </w:num>
  <w:num w:numId="16" w16cid:durableId="1842886595">
    <w:abstractNumId w:val="15"/>
  </w:num>
  <w:num w:numId="17" w16cid:durableId="276716803">
    <w:abstractNumId w:val="19"/>
  </w:num>
  <w:num w:numId="18" w16cid:durableId="976648659">
    <w:abstractNumId w:val="21"/>
  </w:num>
  <w:num w:numId="19" w16cid:durableId="591931366">
    <w:abstractNumId w:val="10"/>
  </w:num>
  <w:num w:numId="20" w16cid:durableId="675108330">
    <w:abstractNumId w:val="25"/>
  </w:num>
  <w:num w:numId="21" w16cid:durableId="1055809985">
    <w:abstractNumId w:val="17"/>
  </w:num>
  <w:num w:numId="22" w16cid:durableId="554899216">
    <w:abstractNumId w:val="20"/>
  </w:num>
  <w:num w:numId="23" w16cid:durableId="499810108">
    <w:abstractNumId w:val="23"/>
  </w:num>
  <w:num w:numId="24" w16cid:durableId="1908104728">
    <w:abstractNumId w:val="24"/>
  </w:num>
  <w:num w:numId="25" w16cid:durableId="747187373">
    <w:abstractNumId w:val="12"/>
  </w:num>
  <w:num w:numId="26" w16cid:durableId="17698903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24"/>
    <w:rsid w:val="00000F86"/>
    <w:rsid w:val="00004174"/>
    <w:rsid w:val="00004470"/>
    <w:rsid w:val="0000660A"/>
    <w:rsid w:val="000102EE"/>
    <w:rsid w:val="000136AF"/>
    <w:rsid w:val="00014524"/>
    <w:rsid w:val="00014CEB"/>
    <w:rsid w:val="00024496"/>
    <w:rsid w:val="000258B1"/>
    <w:rsid w:val="000352C3"/>
    <w:rsid w:val="00040A89"/>
    <w:rsid w:val="000437C1"/>
    <w:rsid w:val="0004455A"/>
    <w:rsid w:val="0005365D"/>
    <w:rsid w:val="0005691F"/>
    <w:rsid w:val="00056B96"/>
    <w:rsid w:val="000614BF"/>
    <w:rsid w:val="00061707"/>
    <w:rsid w:val="0006709C"/>
    <w:rsid w:val="00074376"/>
    <w:rsid w:val="0007722C"/>
    <w:rsid w:val="00082370"/>
    <w:rsid w:val="00086BFA"/>
    <w:rsid w:val="00092F47"/>
    <w:rsid w:val="000978F5"/>
    <w:rsid w:val="000A3E46"/>
    <w:rsid w:val="000B14AD"/>
    <w:rsid w:val="000B15CD"/>
    <w:rsid w:val="000B35EB"/>
    <w:rsid w:val="000B3719"/>
    <w:rsid w:val="000D05EF"/>
    <w:rsid w:val="000D081D"/>
    <w:rsid w:val="000E0BC4"/>
    <w:rsid w:val="000E2261"/>
    <w:rsid w:val="000E7118"/>
    <w:rsid w:val="000E78B7"/>
    <w:rsid w:val="000F06B7"/>
    <w:rsid w:val="000F21C1"/>
    <w:rsid w:val="000F29C1"/>
    <w:rsid w:val="000F5B84"/>
    <w:rsid w:val="000F695B"/>
    <w:rsid w:val="001031F5"/>
    <w:rsid w:val="0010745C"/>
    <w:rsid w:val="0011242F"/>
    <w:rsid w:val="00114793"/>
    <w:rsid w:val="00120F8A"/>
    <w:rsid w:val="001244DA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6C2F"/>
    <w:rsid w:val="00174E20"/>
    <w:rsid w:val="001809D7"/>
    <w:rsid w:val="00182C05"/>
    <w:rsid w:val="00182EAC"/>
    <w:rsid w:val="001858F0"/>
    <w:rsid w:val="00187701"/>
    <w:rsid w:val="00191881"/>
    <w:rsid w:val="001935CE"/>
    <w:rsid w:val="001939E1"/>
    <w:rsid w:val="00194C3E"/>
    <w:rsid w:val="00195382"/>
    <w:rsid w:val="001979C7"/>
    <w:rsid w:val="001A3C05"/>
    <w:rsid w:val="001B2CB6"/>
    <w:rsid w:val="001C1715"/>
    <w:rsid w:val="001C43F5"/>
    <w:rsid w:val="001C61C5"/>
    <w:rsid w:val="001C6494"/>
    <w:rsid w:val="001C69C4"/>
    <w:rsid w:val="001D37EF"/>
    <w:rsid w:val="001D3E82"/>
    <w:rsid w:val="001D681A"/>
    <w:rsid w:val="001D729F"/>
    <w:rsid w:val="001E1853"/>
    <w:rsid w:val="001E3590"/>
    <w:rsid w:val="001E47A7"/>
    <w:rsid w:val="001E48E3"/>
    <w:rsid w:val="001E7407"/>
    <w:rsid w:val="001F0483"/>
    <w:rsid w:val="001F5336"/>
    <w:rsid w:val="001F5B44"/>
    <w:rsid w:val="001F5D5E"/>
    <w:rsid w:val="001F6219"/>
    <w:rsid w:val="001F6CD4"/>
    <w:rsid w:val="002029EE"/>
    <w:rsid w:val="00206C4D"/>
    <w:rsid w:val="00207E26"/>
    <w:rsid w:val="00215AF1"/>
    <w:rsid w:val="002200EA"/>
    <w:rsid w:val="002321E8"/>
    <w:rsid w:val="00232984"/>
    <w:rsid w:val="00237C31"/>
    <w:rsid w:val="0024010F"/>
    <w:rsid w:val="00240749"/>
    <w:rsid w:val="00243018"/>
    <w:rsid w:val="00243D81"/>
    <w:rsid w:val="00247A8D"/>
    <w:rsid w:val="002527A6"/>
    <w:rsid w:val="002564A4"/>
    <w:rsid w:val="0026736C"/>
    <w:rsid w:val="002707CD"/>
    <w:rsid w:val="0027325B"/>
    <w:rsid w:val="00273B10"/>
    <w:rsid w:val="00281308"/>
    <w:rsid w:val="00281AEE"/>
    <w:rsid w:val="00284719"/>
    <w:rsid w:val="00297ECB"/>
    <w:rsid w:val="002A0FF4"/>
    <w:rsid w:val="002A506E"/>
    <w:rsid w:val="002A7BCF"/>
    <w:rsid w:val="002C3FD1"/>
    <w:rsid w:val="002C7A0B"/>
    <w:rsid w:val="002D043A"/>
    <w:rsid w:val="002D266B"/>
    <w:rsid w:val="002D43A4"/>
    <w:rsid w:val="002D6224"/>
    <w:rsid w:val="002D67E8"/>
    <w:rsid w:val="002E334F"/>
    <w:rsid w:val="002E3A95"/>
    <w:rsid w:val="002F4208"/>
    <w:rsid w:val="002F5727"/>
    <w:rsid w:val="002F7848"/>
    <w:rsid w:val="00304F8B"/>
    <w:rsid w:val="00305217"/>
    <w:rsid w:val="0030690C"/>
    <w:rsid w:val="003218F9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637D5"/>
    <w:rsid w:val="00365E41"/>
    <w:rsid w:val="0038049F"/>
    <w:rsid w:val="003A4D1B"/>
    <w:rsid w:val="003B3646"/>
    <w:rsid w:val="003B7FA9"/>
    <w:rsid w:val="003C12FE"/>
    <w:rsid w:val="003C6231"/>
    <w:rsid w:val="003C7F9F"/>
    <w:rsid w:val="003D0BFE"/>
    <w:rsid w:val="003D3084"/>
    <w:rsid w:val="003D34D7"/>
    <w:rsid w:val="003D4259"/>
    <w:rsid w:val="003D5700"/>
    <w:rsid w:val="003E183E"/>
    <w:rsid w:val="003E341B"/>
    <w:rsid w:val="003E4D00"/>
    <w:rsid w:val="003E7D98"/>
    <w:rsid w:val="003F28BC"/>
    <w:rsid w:val="003F6B8F"/>
    <w:rsid w:val="0041151C"/>
    <w:rsid w:val="004116CD"/>
    <w:rsid w:val="00417EB9"/>
    <w:rsid w:val="00424CA9"/>
    <w:rsid w:val="004276DF"/>
    <w:rsid w:val="00431E9B"/>
    <w:rsid w:val="004379E3"/>
    <w:rsid w:val="0044015E"/>
    <w:rsid w:val="0044291A"/>
    <w:rsid w:val="00447809"/>
    <w:rsid w:val="00451759"/>
    <w:rsid w:val="00457979"/>
    <w:rsid w:val="0046228E"/>
    <w:rsid w:val="00467661"/>
    <w:rsid w:val="00472DBE"/>
    <w:rsid w:val="00474A19"/>
    <w:rsid w:val="00477830"/>
    <w:rsid w:val="00480BB0"/>
    <w:rsid w:val="00483217"/>
    <w:rsid w:val="00487764"/>
    <w:rsid w:val="00490D54"/>
    <w:rsid w:val="00494305"/>
    <w:rsid w:val="004951EF"/>
    <w:rsid w:val="00496F97"/>
    <w:rsid w:val="004A23DC"/>
    <w:rsid w:val="004A78E0"/>
    <w:rsid w:val="004B692A"/>
    <w:rsid w:val="004B6C48"/>
    <w:rsid w:val="004C3385"/>
    <w:rsid w:val="004C4E59"/>
    <w:rsid w:val="004C6809"/>
    <w:rsid w:val="004D4B19"/>
    <w:rsid w:val="004D5037"/>
    <w:rsid w:val="004D6E62"/>
    <w:rsid w:val="004E063A"/>
    <w:rsid w:val="004E1307"/>
    <w:rsid w:val="004E498B"/>
    <w:rsid w:val="004E7BEC"/>
    <w:rsid w:val="004F263F"/>
    <w:rsid w:val="004F3A8C"/>
    <w:rsid w:val="00505D3D"/>
    <w:rsid w:val="00506AF6"/>
    <w:rsid w:val="0051232F"/>
    <w:rsid w:val="00516B8D"/>
    <w:rsid w:val="00517F27"/>
    <w:rsid w:val="00525780"/>
    <w:rsid w:val="00527316"/>
    <w:rsid w:val="005303C8"/>
    <w:rsid w:val="00537FBC"/>
    <w:rsid w:val="00541EBC"/>
    <w:rsid w:val="00542314"/>
    <w:rsid w:val="00543C31"/>
    <w:rsid w:val="005539D7"/>
    <w:rsid w:val="00554826"/>
    <w:rsid w:val="005577DE"/>
    <w:rsid w:val="00561E19"/>
    <w:rsid w:val="00562877"/>
    <w:rsid w:val="00572EEA"/>
    <w:rsid w:val="005734D4"/>
    <w:rsid w:val="005756C1"/>
    <w:rsid w:val="005801D9"/>
    <w:rsid w:val="00580C9B"/>
    <w:rsid w:val="00582BA2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0765"/>
    <w:rsid w:val="005A2ACC"/>
    <w:rsid w:val="005A51B0"/>
    <w:rsid w:val="005A65D5"/>
    <w:rsid w:val="005B4067"/>
    <w:rsid w:val="005C2C89"/>
    <w:rsid w:val="005C2D26"/>
    <w:rsid w:val="005C3A5D"/>
    <w:rsid w:val="005C3F41"/>
    <w:rsid w:val="005C48B1"/>
    <w:rsid w:val="005C6AF5"/>
    <w:rsid w:val="005D1D92"/>
    <w:rsid w:val="005D2D09"/>
    <w:rsid w:val="005F4024"/>
    <w:rsid w:val="00600219"/>
    <w:rsid w:val="00604F2A"/>
    <w:rsid w:val="00607C3E"/>
    <w:rsid w:val="00612E25"/>
    <w:rsid w:val="00620076"/>
    <w:rsid w:val="006224B1"/>
    <w:rsid w:val="0062438A"/>
    <w:rsid w:val="006273BE"/>
    <w:rsid w:val="00627E0A"/>
    <w:rsid w:val="006303E3"/>
    <w:rsid w:val="00641443"/>
    <w:rsid w:val="006504D5"/>
    <w:rsid w:val="0065488B"/>
    <w:rsid w:val="006602E5"/>
    <w:rsid w:val="00660BC7"/>
    <w:rsid w:val="006707B2"/>
    <w:rsid w:val="00670EA1"/>
    <w:rsid w:val="00677CC2"/>
    <w:rsid w:val="00681F8B"/>
    <w:rsid w:val="00684D78"/>
    <w:rsid w:val="00686DF4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5789"/>
    <w:rsid w:val="006C30C5"/>
    <w:rsid w:val="006C507A"/>
    <w:rsid w:val="006C5CDD"/>
    <w:rsid w:val="006C7F8C"/>
    <w:rsid w:val="006D17E7"/>
    <w:rsid w:val="006D1C8C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2498E"/>
    <w:rsid w:val="00730942"/>
    <w:rsid w:val="00731E00"/>
    <w:rsid w:val="007427CA"/>
    <w:rsid w:val="007440B7"/>
    <w:rsid w:val="00745715"/>
    <w:rsid w:val="00745E80"/>
    <w:rsid w:val="007500C8"/>
    <w:rsid w:val="00756272"/>
    <w:rsid w:val="00762D38"/>
    <w:rsid w:val="007715C9"/>
    <w:rsid w:val="00771613"/>
    <w:rsid w:val="007737B7"/>
    <w:rsid w:val="00774EDD"/>
    <w:rsid w:val="007757EC"/>
    <w:rsid w:val="0078011C"/>
    <w:rsid w:val="00780AFE"/>
    <w:rsid w:val="00783E89"/>
    <w:rsid w:val="00793263"/>
    <w:rsid w:val="00793915"/>
    <w:rsid w:val="00795866"/>
    <w:rsid w:val="007A656F"/>
    <w:rsid w:val="007B13E2"/>
    <w:rsid w:val="007B3652"/>
    <w:rsid w:val="007B3795"/>
    <w:rsid w:val="007B37D5"/>
    <w:rsid w:val="007B66E6"/>
    <w:rsid w:val="007C2253"/>
    <w:rsid w:val="007C343A"/>
    <w:rsid w:val="007C5FDD"/>
    <w:rsid w:val="007D1046"/>
    <w:rsid w:val="007D7671"/>
    <w:rsid w:val="007D7911"/>
    <w:rsid w:val="007E0B56"/>
    <w:rsid w:val="007E11B9"/>
    <w:rsid w:val="007E163D"/>
    <w:rsid w:val="007E667A"/>
    <w:rsid w:val="007F28C9"/>
    <w:rsid w:val="007F3C49"/>
    <w:rsid w:val="007F45A8"/>
    <w:rsid w:val="007F51B2"/>
    <w:rsid w:val="0080349D"/>
    <w:rsid w:val="0080359A"/>
    <w:rsid w:val="008040DD"/>
    <w:rsid w:val="00807D62"/>
    <w:rsid w:val="008117E9"/>
    <w:rsid w:val="00821D7E"/>
    <w:rsid w:val="00824498"/>
    <w:rsid w:val="00825587"/>
    <w:rsid w:val="00826BD1"/>
    <w:rsid w:val="00826CD7"/>
    <w:rsid w:val="00827B9E"/>
    <w:rsid w:val="00832267"/>
    <w:rsid w:val="00837B6F"/>
    <w:rsid w:val="0084208C"/>
    <w:rsid w:val="00847D1A"/>
    <w:rsid w:val="00850046"/>
    <w:rsid w:val="00854D0B"/>
    <w:rsid w:val="00856A31"/>
    <w:rsid w:val="00860B4E"/>
    <w:rsid w:val="00861378"/>
    <w:rsid w:val="00867B37"/>
    <w:rsid w:val="008754D0"/>
    <w:rsid w:val="00875D13"/>
    <w:rsid w:val="00881923"/>
    <w:rsid w:val="008855C9"/>
    <w:rsid w:val="00886456"/>
    <w:rsid w:val="0089029F"/>
    <w:rsid w:val="00896176"/>
    <w:rsid w:val="00897902"/>
    <w:rsid w:val="008A00CC"/>
    <w:rsid w:val="008A12F5"/>
    <w:rsid w:val="008A46E1"/>
    <w:rsid w:val="008A4CCA"/>
    <w:rsid w:val="008A4F43"/>
    <w:rsid w:val="008A75B6"/>
    <w:rsid w:val="008B16EF"/>
    <w:rsid w:val="008B2706"/>
    <w:rsid w:val="008B4BA0"/>
    <w:rsid w:val="008C25AE"/>
    <w:rsid w:val="008C2EAC"/>
    <w:rsid w:val="008C3379"/>
    <w:rsid w:val="008C5A19"/>
    <w:rsid w:val="008D02D1"/>
    <w:rsid w:val="008D0EE0"/>
    <w:rsid w:val="008D2976"/>
    <w:rsid w:val="008D394D"/>
    <w:rsid w:val="008E0027"/>
    <w:rsid w:val="008E31A1"/>
    <w:rsid w:val="008E6067"/>
    <w:rsid w:val="008F25F4"/>
    <w:rsid w:val="008F3675"/>
    <w:rsid w:val="008F54E7"/>
    <w:rsid w:val="00902E57"/>
    <w:rsid w:val="00903422"/>
    <w:rsid w:val="00905A44"/>
    <w:rsid w:val="00906CEE"/>
    <w:rsid w:val="00916E8D"/>
    <w:rsid w:val="009228CB"/>
    <w:rsid w:val="00922BC7"/>
    <w:rsid w:val="00923013"/>
    <w:rsid w:val="009254C3"/>
    <w:rsid w:val="00932377"/>
    <w:rsid w:val="00941236"/>
    <w:rsid w:val="009420F1"/>
    <w:rsid w:val="00943FD5"/>
    <w:rsid w:val="009464C5"/>
    <w:rsid w:val="00947D5A"/>
    <w:rsid w:val="0095206C"/>
    <w:rsid w:val="009532A5"/>
    <w:rsid w:val="009545BD"/>
    <w:rsid w:val="00954D68"/>
    <w:rsid w:val="009635A9"/>
    <w:rsid w:val="00964CF0"/>
    <w:rsid w:val="009713DE"/>
    <w:rsid w:val="00973DC6"/>
    <w:rsid w:val="00977806"/>
    <w:rsid w:val="00982242"/>
    <w:rsid w:val="00985DD0"/>
    <w:rsid w:val="009868E9"/>
    <w:rsid w:val="009900A3"/>
    <w:rsid w:val="00994EB3"/>
    <w:rsid w:val="00994FA0"/>
    <w:rsid w:val="00995433"/>
    <w:rsid w:val="009A2480"/>
    <w:rsid w:val="009A7C1F"/>
    <w:rsid w:val="009B62CB"/>
    <w:rsid w:val="009B7F91"/>
    <w:rsid w:val="009C215C"/>
    <w:rsid w:val="009C3413"/>
    <w:rsid w:val="009D04CE"/>
    <w:rsid w:val="009D0C05"/>
    <w:rsid w:val="009D1610"/>
    <w:rsid w:val="009D4AAB"/>
    <w:rsid w:val="009D54A5"/>
    <w:rsid w:val="009E3D4E"/>
    <w:rsid w:val="009F13F4"/>
    <w:rsid w:val="009F49B2"/>
    <w:rsid w:val="009F69F1"/>
    <w:rsid w:val="00A0441E"/>
    <w:rsid w:val="00A06CA5"/>
    <w:rsid w:val="00A12128"/>
    <w:rsid w:val="00A127E7"/>
    <w:rsid w:val="00A177D3"/>
    <w:rsid w:val="00A21B5F"/>
    <w:rsid w:val="00A22C98"/>
    <w:rsid w:val="00A231E2"/>
    <w:rsid w:val="00A252F1"/>
    <w:rsid w:val="00A369E3"/>
    <w:rsid w:val="00A477C8"/>
    <w:rsid w:val="00A57600"/>
    <w:rsid w:val="00A64396"/>
    <w:rsid w:val="00A64912"/>
    <w:rsid w:val="00A70A74"/>
    <w:rsid w:val="00A71F7A"/>
    <w:rsid w:val="00A72548"/>
    <w:rsid w:val="00A75A0B"/>
    <w:rsid w:val="00A75FE9"/>
    <w:rsid w:val="00A76C10"/>
    <w:rsid w:val="00A774BD"/>
    <w:rsid w:val="00A800DE"/>
    <w:rsid w:val="00A8090D"/>
    <w:rsid w:val="00A8241B"/>
    <w:rsid w:val="00A94216"/>
    <w:rsid w:val="00AA0D25"/>
    <w:rsid w:val="00AA2CB1"/>
    <w:rsid w:val="00AA7A1C"/>
    <w:rsid w:val="00AC7B08"/>
    <w:rsid w:val="00AD53CC"/>
    <w:rsid w:val="00AD5641"/>
    <w:rsid w:val="00AD7A13"/>
    <w:rsid w:val="00AE4EA0"/>
    <w:rsid w:val="00AE6A5E"/>
    <w:rsid w:val="00AF06CF"/>
    <w:rsid w:val="00AF0D36"/>
    <w:rsid w:val="00AF22DB"/>
    <w:rsid w:val="00AF6B8E"/>
    <w:rsid w:val="00B02230"/>
    <w:rsid w:val="00B0235F"/>
    <w:rsid w:val="00B05E22"/>
    <w:rsid w:val="00B07CDB"/>
    <w:rsid w:val="00B115C0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6521"/>
    <w:rsid w:val="00B46944"/>
    <w:rsid w:val="00B47444"/>
    <w:rsid w:val="00B50ADC"/>
    <w:rsid w:val="00B528A6"/>
    <w:rsid w:val="00B538C2"/>
    <w:rsid w:val="00B566B1"/>
    <w:rsid w:val="00B601A4"/>
    <w:rsid w:val="00B62662"/>
    <w:rsid w:val="00B63834"/>
    <w:rsid w:val="00B661D6"/>
    <w:rsid w:val="00B714F2"/>
    <w:rsid w:val="00B72064"/>
    <w:rsid w:val="00B73647"/>
    <w:rsid w:val="00B80199"/>
    <w:rsid w:val="00B83204"/>
    <w:rsid w:val="00B856E7"/>
    <w:rsid w:val="00B869EF"/>
    <w:rsid w:val="00B87562"/>
    <w:rsid w:val="00B97BDE"/>
    <w:rsid w:val="00B97CF8"/>
    <w:rsid w:val="00BA220B"/>
    <w:rsid w:val="00BA3A2D"/>
    <w:rsid w:val="00BA3A57"/>
    <w:rsid w:val="00BA72C4"/>
    <w:rsid w:val="00BB1533"/>
    <w:rsid w:val="00BB29D5"/>
    <w:rsid w:val="00BB4031"/>
    <w:rsid w:val="00BB4E1A"/>
    <w:rsid w:val="00BB6030"/>
    <w:rsid w:val="00BC015E"/>
    <w:rsid w:val="00BC308B"/>
    <w:rsid w:val="00BC76AC"/>
    <w:rsid w:val="00BD08C0"/>
    <w:rsid w:val="00BD0ECB"/>
    <w:rsid w:val="00BE2155"/>
    <w:rsid w:val="00BE719A"/>
    <w:rsid w:val="00BE720A"/>
    <w:rsid w:val="00BF0D73"/>
    <w:rsid w:val="00BF14F1"/>
    <w:rsid w:val="00BF2465"/>
    <w:rsid w:val="00BF6901"/>
    <w:rsid w:val="00BF71C9"/>
    <w:rsid w:val="00C06FBA"/>
    <w:rsid w:val="00C16619"/>
    <w:rsid w:val="00C25E7F"/>
    <w:rsid w:val="00C2746F"/>
    <w:rsid w:val="00C323D6"/>
    <w:rsid w:val="00C324A0"/>
    <w:rsid w:val="00C4104F"/>
    <w:rsid w:val="00C42BF8"/>
    <w:rsid w:val="00C4304A"/>
    <w:rsid w:val="00C50043"/>
    <w:rsid w:val="00C541CB"/>
    <w:rsid w:val="00C562C7"/>
    <w:rsid w:val="00C6483D"/>
    <w:rsid w:val="00C73B6F"/>
    <w:rsid w:val="00C7573B"/>
    <w:rsid w:val="00C76EBD"/>
    <w:rsid w:val="00C86898"/>
    <w:rsid w:val="00C96D4F"/>
    <w:rsid w:val="00C97A54"/>
    <w:rsid w:val="00CA0CB6"/>
    <w:rsid w:val="00CA35FD"/>
    <w:rsid w:val="00CA3B89"/>
    <w:rsid w:val="00CA5B23"/>
    <w:rsid w:val="00CB1A2B"/>
    <w:rsid w:val="00CB602E"/>
    <w:rsid w:val="00CB7E90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F07FA"/>
    <w:rsid w:val="00CF0BB2"/>
    <w:rsid w:val="00CF0CFA"/>
    <w:rsid w:val="00CF0F5C"/>
    <w:rsid w:val="00CF0F68"/>
    <w:rsid w:val="00CF269A"/>
    <w:rsid w:val="00CF3EE8"/>
    <w:rsid w:val="00D12139"/>
    <w:rsid w:val="00D13441"/>
    <w:rsid w:val="00D150E7"/>
    <w:rsid w:val="00D300EA"/>
    <w:rsid w:val="00D32EA1"/>
    <w:rsid w:val="00D52DC2"/>
    <w:rsid w:val="00D53BCC"/>
    <w:rsid w:val="00D54C9E"/>
    <w:rsid w:val="00D56422"/>
    <w:rsid w:val="00D6537E"/>
    <w:rsid w:val="00D66848"/>
    <w:rsid w:val="00D673D3"/>
    <w:rsid w:val="00D70DFB"/>
    <w:rsid w:val="00D7347F"/>
    <w:rsid w:val="00D766DF"/>
    <w:rsid w:val="00D8206C"/>
    <w:rsid w:val="00D910DF"/>
    <w:rsid w:val="00D91F10"/>
    <w:rsid w:val="00D93DB7"/>
    <w:rsid w:val="00D979C7"/>
    <w:rsid w:val="00D97EFE"/>
    <w:rsid w:val="00DA186E"/>
    <w:rsid w:val="00DA4116"/>
    <w:rsid w:val="00DA56DD"/>
    <w:rsid w:val="00DB251C"/>
    <w:rsid w:val="00DB2569"/>
    <w:rsid w:val="00DB2C9E"/>
    <w:rsid w:val="00DB4630"/>
    <w:rsid w:val="00DB6A99"/>
    <w:rsid w:val="00DB6ED4"/>
    <w:rsid w:val="00DC4F88"/>
    <w:rsid w:val="00DC51B5"/>
    <w:rsid w:val="00DD07D5"/>
    <w:rsid w:val="00DD22E6"/>
    <w:rsid w:val="00DD2D35"/>
    <w:rsid w:val="00DD54CD"/>
    <w:rsid w:val="00DE08BC"/>
    <w:rsid w:val="00DE107C"/>
    <w:rsid w:val="00DE70DB"/>
    <w:rsid w:val="00DF1BE9"/>
    <w:rsid w:val="00DF2388"/>
    <w:rsid w:val="00DF5990"/>
    <w:rsid w:val="00E05704"/>
    <w:rsid w:val="00E05CB5"/>
    <w:rsid w:val="00E074BD"/>
    <w:rsid w:val="00E131BB"/>
    <w:rsid w:val="00E13901"/>
    <w:rsid w:val="00E14183"/>
    <w:rsid w:val="00E14961"/>
    <w:rsid w:val="00E171A2"/>
    <w:rsid w:val="00E23301"/>
    <w:rsid w:val="00E33196"/>
    <w:rsid w:val="00E338EF"/>
    <w:rsid w:val="00E471A8"/>
    <w:rsid w:val="00E544BB"/>
    <w:rsid w:val="00E5722B"/>
    <w:rsid w:val="00E6260D"/>
    <w:rsid w:val="00E74DC7"/>
    <w:rsid w:val="00E76DDE"/>
    <w:rsid w:val="00E8075A"/>
    <w:rsid w:val="00E85F33"/>
    <w:rsid w:val="00E91D70"/>
    <w:rsid w:val="00E93DF8"/>
    <w:rsid w:val="00E940D8"/>
    <w:rsid w:val="00E94D5E"/>
    <w:rsid w:val="00EA2253"/>
    <w:rsid w:val="00EA4D9D"/>
    <w:rsid w:val="00EA7100"/>
    <w:rsid w:val="00EA74EE"/>
    <w:rsid w:val="00EA7F9F"/>
    <w:rsid w:val="00EB1274"/>
    <w:rsid w:val="00EB6695"/>
    <w:rsid w:val="00EC256D"/>
    <w:rsid w:val="00ED2BB6"/>
    <w:rsid w:val="00ED2BFB"/>
    <w:rsid w:val="00ED3185"/>
    <w:rsid w:val="00ED34E1"/>
    <w:rsid w:val="00ED3B8D"/>
    <w:rsid w:val="00ED3F7E"/>
    <w:rsid w:val="00EE5E36"/>
    <w:rsid w:val="00EE60CF"/>
    <w:rsid w:val="00EE7DCF"/>
    <w:rsid w:val="00EF2E3A"/>
    <w:rsid w:val="00EF3E07"/>
    <w:rsid w:val="00F02C7C"/>
    <w:rsid w:val="00F072A7"/>
    <w:rsid w:val="00F078DC"/>
    <w:rsid w:val="00F16327"/>
    <w:rsid w:val="00F17CC6"/>
    <w:rsid w:val="00F27438"/>
    <w:rsid w:val="00F32BA8"/>
    <w:rsid w:val="00F32EE0"/>
    <w:rsid w:val="00F349F1"/>
    <w:rsid w:val="00F4350D"/>
    <w:rsid w:val="00F479C4"/>
    <w:rsid w:val="00F567F7"/>
    <w:rsid w:val="00F6696E"/>
    <w:rsid w:val="00F72DF8"/>
    <w:rsid w:val="00F73BD6"/>
    <w:rsid w:val="00F7570C"/>
    <w:rsid w:val="00F83989"/>
    <w:rsid w:val="00F83B60"/>
    <w:rsid w:val="00F85099"/>
    <w:rsid w:val="00F86FAC"/>
    <w:rsid w:val="00F875DC"/>
    <w:rsid w:val="00F87F6A"/>
    <w:rsid w:val="00F90147"/>
    <w:rsid w:val="00F9379C"/>
    <w:rsid w:val="00F9632C"/>
    <w:rsid w:val="00FA1E52"/>
    <w:rsid w:val="00FB0B09"/>
    <w:rsid w:val="00FB5A08"/>
    <w:rsid w:val="00FC0830"/>
    <w:rsid w:val="00FC3B35"/>
    <w:rsid w:val="00FC6A80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17181"/>
  <w15:docId w15:val="{63179279-C62D-41E8-95EA-5C301926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Bullet">
    <w:name w:val="LDBullet"/>
    <w:basedOn w:val="LDNoteP1a"/>
    <w:rsid w:val="006C507A"/>
    <w:pPr>
      <w:numPr>
        <w:numId w:val="26"/>
      </w:numPr>
    </w:pPr>
  </w:style>
  <w:style w:type="paragraph" w:customStyle="1" w:styleId="LDTitle">
    <w:name w:val="LDTitle"/>
    <w:rsid w:val="009E3D4E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customStyle="1" w:styleId="LDComment">
    <w:name w:val="LDComment"/>
    <w:basedOn w:val="LDBodytext"/>
    <w:rsid w:val="00922BC7"/>
    <w:pPr>
      <w:ind w:left="1276" w:hanging="1276"/>
    </w:pPr>
    <w:rPr>
      <w:b/>
      <w:i/>
    </w:rPr>
  </w:style>
  <w:style w:type="paragraph" w:styleId="Revision">
    <w:name w:val="Revision"/>
    <w:hidden/>
    <w:uiPriority w:val="99"/>
    <w:semiHidden/>
    <w:rsid w:val="00B0235F"/>
    <w:rPr>
      <w:sz w:val="22"/>
    </w:rPr>
  </w:style>
  <w:style w:type="character" w:customStyle="1" w:styleId="charsectno">
    <w:name w:val="charsectno"/>
    <w:basedOn w:val="DefaultParagraphFont"/>
    <w:rsid w:val="008A0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ecurityClassification xmlns="9D0E1668-83BF-4573-8A8D-7850E6D93ED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33FB77-FCDE-41DC-BBD2-5D6986A8F03A}">
  <ds:schemaRefs>
    <ds:schemaRef ds:uri="http://schemas.microsoft.com/office/2006/metadata/properties"/>
    <ds:schemaRef ds:uri="http://schemas.microsoft.com/office/infopath/2007/PartnerControls"/>
    <ds:schemaRef ds:uri="9D0E1668-83BF-4573-8A8D-7850E6D93ED8"/>
  </ds:schemaRefs>
</ds:datastoreItem>
</file>

<file path=customXml/itemProps2.xml><?xml version="1.0" encoding="utf-8"?>
<ds:datastoreItem xmlns:ds="http://schemas.openxmlformats.org/officeDocument/2006/customXml" ds:itemID="{AEA12A92-A97E-4778-99B4-280DD7B780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Yo-ru LEE</dc:creator>
  <cp:lastModifiedBy>Lorenzo Boccabella</cp:lastModifiedBy>
  <cp:revision>2</cp:revision>
  <cp:lastPrinted>2020-01-16T22:25:00Z</cp:lastPrinted>
  <dcterms:created xsi:type="dcterms:W3CDTF">2023-05-17T11:10:00Z</dcterms:created>
  <dcterms:modified xsi:type="dcterms:W3CDTF">2023-05-17T11:10:00Z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  <property fmtid="{D5CDD505-2E9C-101B-9397-08002B2CF9AE}" pid="3" name="ProtectedData">
    <vt:lpwstr>ProtectedData</vt:lpwstr>
  </property>
</Properties>
</file>